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4B6CA" w14:textId="05F29966" w:rsidR="000D620A" w:rsidRPr="00EE76A9" w:rsidRDefault="000D620A" w:rsidP="000D620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WG1#8</w:t>
      </w:r>
      <w:r>
        <w:rPr>
          <w:noProof w:val="0"/>
          <w:sz w:val="24"/>
          <w:lang w:val="en-GB"/>
        </w:rPr>
        <w:t>7</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sidR="000E722A" w:rsidRPr="000E722A">
        <w:rPr>
          <w:bCs/>
          <w:noProof w:val="0"/>
          <w:sz w:val="24"/>
          <w:lang w:val="en-GB" w:eastAsia="zh-CN"/>
        </w:rPr>
        <w:t>612298</w:t>
      </w:r>
    </w:p>
    <w:p w14:paraId="52452AB7" w14:textId="77777777" w:rsidR="000D620A" w:rsidRPr="00461210" w:rsidRDefault="000D620A" w:rsidP="000D620A">
      <w:pPr>
        <w:pStyle w:val="Header"/>
        <w:tabs>
          <w:tab w:val="right" w:pos="9639"/>
        </w:tabs>
        <w:rPr>
          <w:bCs/>
          <w:noProof w:val="0"/>
          <w:sz w:val="24"/>
          <w:lang w:val="en-GB"/>
        </w:rPr>
      </w:pPr>
      <w:r>
        <w:rPr>
          <w:noProof w:val="0"/>
          <w:sz w:val="24"/>
          <w:lang w:val="en-GB"/>
        </w:rPr>
        <w:t>Reno, U.S.A., November</w:t>
      </w:r>
      <w:r>
        <w:rPr>
          <w:bCs/>
          <w:sz w:val="24"/>
          <w:lang w:eastAsia="zh-CN"/>
        </w:rPr>
        <w:t xml:space="preserve"> 14-18, </w:t>
      </w:r>
      <w:r w:rsidRPr="00235B77">
        <w:rPr>
          <w:bCs/>
          <w:sz w:val="24"/>
          <w:lang w:eastAsia="zh-CN"/>
        </w:rPr>
        <w:t>201</w:t>
      </w:r>
      <w:r>
        <w:rPr>
          <w:bCs/>
          <w:sz w:val="24"/>
          <w:lang w:eastAsia="zh-CN"/>
        </w:rPr>
        <w:t>6</w:t>
      </w:r>
    </w:p>
    <w:bookmarkEnd w:id="0"/>
    <w:bookmarkEnd w:id="1"/>
    <w:p w14:paraId="42848553" w14:textId="77777777" w:rsidR="000D620A" w:rsidRPr="007B7496" w:rsidRDefault="000D620A" w:rsidP="000D620A">
      <w:pPr>
        <w:pStyle w:val="Header"/>
        <w:rPr>
          <w:bCs/>
          <w:noProof w:val="0"/>
          <w:sz w:val="24"/>
          <w:lang w:val="en-GB" w:eastAsia="ja-JP"/>
        </w:rPr>
      </w:pPr>
    </w:p>
    <w:p w14:paraId="70FB88A2" w14:textId="09E6574A"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E722A">
        <w:rPr>
          <w:rFonts w:cs="Arial"/>
          <w:b/>
          <w:bCs/>
          <w:sz w:val="24"/>
        </w:rPr>
        <w:t>7.1.2.5</w:t>
      </w:r>
    </w:p>
    <w:p w14:paraId="7CB593A0" w14:textId="77777777" w:rsidR="000D620A" w:rsidRPr="00F174DB" w:rsidRDefault="000D620A" w:rsidP="000D620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5CED6D2A" w14:textId="77777777" w:rsidR="000D620A" w:rsidRPr="00F174DB" w:rsidRDefault="000D620A" w:rsidP="000D620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A6149B" w:rsidRPr="00A6149B">
        <w:rPr>
          <w:rFonts w:ascii="Arial" w:hAnsi="Arial" w:cs="Arial"/>
          <w:b/>
          <w:bCs/>
          <w:sz w:val="24"/>
        </w:rPr>
        <w:t xml:space="preserve">Impact of UE TX/RX </w:t>
      </w:r>
      <w:r w:rsidR="00A6149B">
        <w:rPr>
          <w:rFonts w:ascii="Arial" w:hAnsi="Arial" w:cs="Arial"/>
          <w:b/>
          <w:bCs/>
          <w:sz w:val="24"/>
        </w:rPr>
        <w:t>B</w:t>
      </w:r>
      <w:r w:rsidR="00A6149B" w:rsidRPr="00A6149B">
        <w:rPr>
          <w:rFonts w:ascii="Arial" w:hAnsi="Arial" w:cs="Arial"/>
          <w:b/>
          <w:bCs/>
          <w:sz w:val="24"/>
        </w:rPr>
        <w:t xml:space="preserve">eam </w:t>
      </w:r>
      <w:r w:rsidR="00A6149B">
        <w:rPr>
          <w:rFonts w:ascii="Arial" w:hAnsi="Arial" w:cs="Arial"/>
          <w:b/>
          <w:bCs/>
          <w:sz w:val="24"/>
        </w:rPr>
        <w:t>c</w:t>
      </w:r>
      <w:r w:rsidR="00A6149B" w:rsidRPr="00A6149B">
        <w:rPr>
          <w:rFonts w:ascii="Arial" w:hAnsi="Arial" w:cs="Arial"/>
          <w:b/>
          <w:bCs/>
          <w:sz w:val="24"/>
        </w:rPr>
        <w:t>orrespondence and non-correspondence</w:t>
      </w:r>
    </w:p>
    <w:p w14:paraId="1B81D0D5" w14:textId="77777777" w:rsidR="0034111C" w:rsidRPr="0016316A" w:rsidRDefault="000D620A" w:rsidP="000D620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E35366C" w14:textId="77777777" w:rsidR="0034111C" w:rsidRPr="0016316A" w:rsidRDefault="0034111C">
      <w:pPr>
        <w:pStyle w:val="Heading1"/>
      </w:pPr>
      <w:r w:rsidRPr="0016316A">
        <w:t>1</w:t>
      </w:r>
      <w:r w:rsidRPr="0016316A">
        <w:tab/>
      </w:r>
      <w:r w:rsidR="00EE7FA7" w:rsidRPr="0016316A">
        <w:t>Introduction</w:t>
      </w:r>
    </w:p>
    <w:p w14:paraId="3A75AC2B" w14:textId="77777777" w:rsidR="00462AC1"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4F5ACCC8" w14:textId="77777777" w:rsidR="00462AC1" w:rsidRDefault="00462AC1" w:rsidP="00E13EE4">
      <w:pPr>
        <w:spacing w:after="120"/>
        <w:jc w:val="both"/>
        <w:rPr>
          <w:bCs/>
        </w:rPr>
      </w:pPr>
      <w:r>
        <w:rPr>
          <w:bCs/>
        </w:rPr>
        <w:t xml:space="preserve">This contribution discusses </w:t>
      </w:r>
      <w:r w:rsidR="00A6149B">
        <w:rPr>
          <w:bCs/>
        </w:rPr>
        <w:t>impact of UE TX/RX beam correspondence and non-correspondence on RACH procedures</w:t>
      </w:r>
      <w:r w:rsidR="00BF664A">
        <w:rPr>
          <w:bCs/>
        </w:rPr>
        <w:t xml:space="preserve">. </w:t>
      </w:r>
      <w:r w:rsidR="00A6149B">
        <w:rPr>
          <w:bCs/>
        </w:rPr>
        <w:t xml:space="preserve">Especially we focus on highlighted parts of the below </w:t>
      </w:r>
      <w:r w:rsidR="00BF664A">
        <w:rPr>
          <w:bCs/>
        </w:rPr>
        <w:t>agreements</w:t>
      </w:r>
      <w:r w:rsidR="00A634E3">
        <w:rPr>
          <w:bCs/>
        </w:rPr>
        <w:t xml:space="preserve"> </w:t>
      </w:r>
      <w:r w:rsidR="00A6149B">
        <w:rPr>
          <w:bCs/>
        </w:rPr>
        <w:t xml:space="preserve">drawn </w:t>
      </w:r>
      <w:r w:rsidR="00BF664A">
        <w:rPr>
          <w:bCs/>
        </w:rPr>
        <w:t>in RAN1#86</w:t>
      </w:r>
      <w:r w:rsidR="00D51CAF">
        <w:rPr>
          <w:bCs/>
        </w:rPr>
        <w:t>bis</w:t>
      </w:r>
      <w:r w:rsidR="00BF664A">
        <w:rPr>
          <w:bCs/>
        </w:rPr>
        <w:t xml:space="preserve"> </w:t>
      </w:r>
      <w:r>
        <w:rPr>
          <w:bCs/>
        </w:rPr>
        <w:t>[3]:</w:t>
      </w:r>
    </w:p>
    <w:tbl>
      <w:tblPr>
        <w:tblStyle w:val="TableGrid"/>
        <w:tblW w:w="0" w:type="auto"/>
        <w:tblLook w:val="04A0" w:firstRow="1" w:lastRow="0" w:firstColumn="1" w:lastColumn="0" w:noHBand="0" w:noVBand="1"/>
      </w:tblPr>
      <w:tblGrid>
        <w:gridCol w:w="9629"/>
      </w:tblGrid>
      <w:tr w:rsidR="00BF664A" w14:paraId="1F7CD9DC" w14:textId="77777777" w:rsidTr="00BF664A">
        <w:tc>
          <w:tcPr>
            <w:tcW w:w="9629" w:type="dxa"/>
          </w:tcPr>
          <w:p w14:paraId="696EE25B" w14:textId="77777777" w:rsidR="00FC1EBE" w:rsidRPr="009E4133" w:rsidRDefault="00FC1EBE" w:rsidP="00FC1EBE">
            <w:pPr>
              <w:rPr>
                <w:rFonts w:eastAsia="MS Mincho"/>
                <w:b/>
                <w:u w:val="single"/>
                <w:lang w:val="en-US" w:eastAsia="ja-JP"/>
              </w:rPr>
            </w:pPr>
            <w:r w:rsidRPr="00D07C64">
              <w:rPr>
                <w:rFonts w:eastAsia="MS Mincho" w:hint="eastAsia"/>
                <w:b/>
                <w:highlight w:val="green"/>
                <w:u w:val="single"/>
                <w:lang w:val="en-US" w:eastAsia="ja-JP"/>
              </w:rPr>
              <w:t>Agreements:</w:t>
            </w:r>
          </w:p>
          <w:p w14:paraId="5DEEA4C2" w14:textId="77777777" w:rsidR="00FC1EBE" w:rsidRPr="004E6632" w:rsidRDefault="00FC1EBE" w:rsidP="00FC1EBE">
            <w:pPr>
              <w:numPr>
                <w:ilvl w:val="0"/>
                <w:numId w:val="39"/>
              </w:numPr>
              <w:overflowPunct/>
              <w:autoSpaceDE/>
              <w:autoSpaceDN/>
              <w:adjustRightInd/>
              <w:spacing w:after="0"/>
              <w:textAlignment w:val="auto"/>
              <w:rPr>
                <w:rFonts w:eastAsia="MS Mincho"/>
                <w:lang w:val="en-US" w:eastAsia="ja-JP"/>
              </w:rPr>
            </w:pPr>
            <w:r>
              <w:rPr>
                <w:rFonts w:eastAsia="MS Mincho" w:hint="eastAsia"/>
                <w:lang w:val="en-US" w:eastAsia="ja-JP"/>
              </w:rPr>
              <w:t>W</w:t>
            </w:r>
            <w:r w:rsidRPr="004E6632">
              <w:rPr>
                <w:rFonts w:eastAsia="MS Mincho"/>
                <w:lang w:val="en-US" w:eastAsia="ja-JP"/>
              </w:rPr>
              <w:t>hen Tx/Rx reciprocity</w:t>
            </w:r>
            <w:r>
              <w:rPr>
                <w:rFonts w:eastAsia="MS Mincho"/>
                <w:lang w:val="en-US" w:eastAsia="ja-JP"/>
              </w:rPr>
              <w:t xml:space="preserve"> is available at </w:t>
            </w:r>
            <w:r w:rsidRPr="004E6632">
              <w:rPr>
                <w:rFonts w:eastAsia="MS Mincho"/>
                <w:lang w:val="en-US" w:eastAsia="ja-JP"/>
              </w:rPr>
              <w:t>gNB</w:t>
            </w:r>
            <w:r>
              <w:rPr>
                <w:rFonts w:eastAsia="MS Mincho" w:hint="eastAsia"/>
                <w:lang w:val="en-US" w:eastAsia="ja-JP"/>
              </w:rPr>
              <w:t xml:space="preserve"> at least for multiple beams operation</w:t>
            </w:r>
            <w:r w:rsidRPr="004E6632">
              <w:rPr>
                <w:rFonts w:eastAsia="MS Mincho"/>
                <w:lang w:val="en-US" w:eastAsia="ja-JP"/>
              </w:rPr>
              <w:t>, the following RACH procedure is considered for at least UE in idle mode</w:t>
            </w:r>
          </w:p>
          <w:p w14:paraId="27338F4E" w14:textId="654A0CD8" w:rsidR="00FC1EBE" w:rsidRPr="00264ACA" w:rsidRDefault="00FC1EBE" w:rsidP="00FC1EBE">
            <w:pPr>
              <w:numPr>
                <w:ilvl w:val="1"/>
                <w:numId w:val="37"/>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Association between one </w:t>
            </w:r>
            <w:r w:rsidR="00482E7E" w:rsidRPr="004E6632">
              <w:rPr>
                <w:rFonts w:eastAsia="MS Mincho"/>
                <w:lang w:val="en-US" w:eastAsia="ja-JP"/>
              </w:rPr>
              <w:t>or multiple</w:t>
            </w:r>
            <w:r w:rsidRPr="004E6632">
              <w:rPr>
                <w:rFonts w:eastAsia="MS Mincho"/>
                <w:lang w:val="en-US" w:eastAsia="ja-JP"/>
              </w:rPr>
              <w:t xml:space="preserve">  occasions for DL broadcast channel/signal and  a subset of RACH </w:t>
            </w:r>
            <w:r>
              <w:rPr>
                <w:rFonts w:eastAsia="MS Mincho" w:hint="eastAsia"/>
                <w:lang w:val="en-US" w:eastAsia="ja-JP"/>
              </w:rPr>
              <w:t>resources</w:t>
            </w:r>
            <w:r w:rsidRPr="004E6632">
              <w:rPr>
                <w:rFonts w:eastAsia="MS Mincho"/>
                <w:lang w:val="en-US" w:eastAsia="ja-JP"/>
              </w:rPr>
              <w:t xml:space="preserve"> is </w:t>
            </w:r>
            <w:r>
              <w:rPr>
                <w:rFonts w:eastAsia="MS Mincho" w:hint="eastAsia"/>
                <w:lang w:val="en-US" w:eastAsia="ja-JP"/>
              </w:rPr>
              <w:t>informed to UE</w:t>
            </w:r>
            <w:r w:rsidRPr="004E6632">
              <w:rPr>
                <w:rFonts w:eastAsia="MS Mincho"/>
                <w:lang w:val="en-US" w:eastAsia="ja-JP"/>
              </w:rPr>
              <w:t xml:space="preserve"> by broa</w:t>
            </w:r>
            <w:r>
              <w:rPr>
                <w:rFonts w:eastAsia="MS Mincho"/>
                <w:lang w:val="en-US" w:eastAsia="ja-JP"/>
              </w:rPr>
              <w:t>dcast system information</w:t>
            </w:r>
            <w:r>
              <w:rPr>
                <w:rFonts w:eastAsia="MS Mincho" w:hint="eastAsia"/>
                <w:lang w:val="en-US" w:eastAsia="ja-JP"/>
              </w:rPr>
              <w:t xml:space="preserve"> or known to UE</w:t>
            </w:r>
          </w:p>
          <w:p w14:paraId="000D5B3D" w14:textId="64DB95CE" w:rsidR="00FC1EBE" w:rsidRPr="004E6632" w:rsidRDefault="00FC1EBE" w:rsidP="00FC1EBE">
            <w:pPr>
              <w:numPr>
                <w:ilvl w:val="2"/>
                <w:numId w:val="37"/>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w:t>
            </w:r>
            <w:r w:rsidRPr="004E6632">
              <w:rPr>
                <w:rFonts w:eastAsia="MS Mincho"/>
                <w:lang w:val="en-US" w:eastAsia="ja-JP"/>
              </w:rPr>
              <w:t xml:space="preserve">Signaling </w:t>
            </w:r>
            <w:r w:rsidR="00482E7E" w:rsidRPr="004E6632">
              <w:rPr>
                <w:rFonts w:eastAsia="MS Mincho"/>
                <w:lang w:val="en-US" w:eastAsia="ja-JP"/>
              </w:rPr>
              <w:t>of “</w:t>
            </w:r>
            <w:r w:rsidRPr="004E6632">
              <w:rPr>
                <w:rFonts w:eastAsia="MS Mincho"/>
                <w:lang w:val="en-US" w:eastAsia="ja-JP"/>
              </w:rPr>
              <w:t>non-associati</w:t>
            </w:r>
            <w:r>
              <w:rPr>
                <w:rFonts w:eastAsia="MS Mincho"/>
                <w:lang w:val="en-US" w:eastAsia="ja-JP"/>
              </w:rPr>
              <w:t>on”</w:t>
            </w:r>
          </w:p>
          <w:p w14:paraId="1B71D39B" w14:textId="77777777" w:rsidR="00FC1EBE" w:rsidRPr="004E6632" w:rsidRDefault="00FC1EBE" w:rsidP="00FC1EBE">
            <w:pPr>
              <w:numPr>
                <w:ilvl w:val="2"/>
                <w:numId w:val="37"/>
              </w:numPr>
              <w:overflowPunct/>
              <w:autoSpaceDE/>
              <w:autoSpaceDN/>
              <w:adjustRightInd/>
              <w:spacing w:after="0"/>
              <w:textAlignment w:val="auto"/>
              <w:rPr>
                <w:rFonts w:eastAsia="MS Mincho"/>
                <w:lang w:val="en-US" w:eastAsia="ja-JP"/>
              </w:rPr>
            </w:pPr>
            <w:r w:rsidRPr="004E6632">
              <w:rPr>
                <w:rFonts w:eastAsia="MS Mincho"/>
                <w:lang w:val="en-US" w:eastAsia="ja-JP"/>
              </w:rPr>
              <w:t>Detailed design for RACH preamble should be further studied</w:t>
            </w:r>
          </w:p>
          <w:p w14:paraId="78CFADBC" w14:textId="77777777" w:rsidR="00FC1EBE" w:rsidRPr="007A0D23" w:rsidRDefault="00FC1EBE" w:rsidP="00FC1EBE">
            <w:pPr>
              <w:numPr>
                <w:ilvl w:val="1"/>
                <w:numId w:val="37"/>
              </w:numPr>
              <w:overflowPunct/>
              <w:autoSpaceDE/>
              <w:autoSpaceDN/>
              <w:adjustRightInd/>
              <w:spacing w:after="0"/>
              <w:textAlignment w:val="auto"/>
              <w:rPr>
                <w:rFonts w:eastAsia="MS Mincho"/>
                <w:lang w:val="en-US" w:eastAsia="ja-JP"/>
              </w:rPr>
            </w:pPr>
            <w:r>
              <w:rPr>
                <w:rFonts w:eastAsia="MS Mincho" w:hint="eastAsia"/>
                <w:lang w:val="en-US" w:eastAsia="ja-JP"/>
              </w:rPr>
              <w:t>B</w:t>
            </w:r>
            <w:r w:rsidRPr="004E6632">
              <w:rPr>
                <w:rFonts w:eastAsia="MS Mincho"/>
                <w:lang w:val="en-US" w:eastAsia="ja-JP"/>
              </w:rPr>
              <w:t xml:space="preserve">ased on the DL measurement and the corresponding association, UE selects the subset of RACH </w:t>
            </w:r>
            <w:r w:rsidRPr="007A0D23">
              <w:rPr>
                <w:rFonts w:eastAsia="MS Mincho" w:hint="eastAsia"/>
                <w:lang w:val="en-US" w:eastAsia="ja-JP"/>
              </w:rPr>
              <w:t>resources</w:t>
            </w:r>
          </w:p>
          <w:p w14:paraId="5248F743" w14:textId="77777777" w:rsidR="00FC1EBE" w:rsidRPr="00B6470E" w:rsidRDefault="00FC1EBE" w:rsidP="00FC1EBE">
            <w:pPr>
              <w:numPr>
                <w:ilvl w:val="2"/>
                <w:numId w:val="37"/>
              </w:numPr>
              <w:overflowPunct/>
              <w:autoSpaceDE/>
              <w:autoSpaceDN/>
              <w:adjustRightInd/>
              <w:spacing w:after="0"/>
              <w:textAlignment w:val="auto"/>
              <w:rPr>
                <w:rFonts w:eastAsia="MS Mincho"/>
                <w:highlight w:val="yellow"/>
                <w:lang w:val="en-US" w:eastAsia="ja-JP"/>
              </w:rPr>
            </w:pPr>
            <w:r w:rsidRPr="000E722A">
              <w:rPr>
                <w:rFonts w:eastAsia="MS Mincho"/>
                <w:lang w:val="en-US" w:eastAsia="ja-JP"/>
              </w:rPr>
              <w:t>FFS: Tx beam selection for RACH preamble transmission</w:t>
            </w:r>
          </w:p>
          <w:p w14:paraId="5442A9D1" w14:textId="77777777" w:rsidR="00FC1EBE" w:rsidRPr="004E6632" w:rsidRDefault="00FC1EBE" w:rsidP="00FC1EBE">
            <w:pPr>
              <w:numPr>
                <w:ilvl w:val="1"/>
                <w:numId w:val="37"/>
              </w:numPr>
              <w:overflowPunct/>
              <w:autoSpaceDE/>
              <w:autoSpaceDN/>
              <w:adjustRightInd/>
              <w:spacing w:after="0"/>
              <w:textAlignment w:val="auto"/>
              <w:rPr>
                <w:rFonts w:eastAsia="MS Mincho"/>
                <w:lang w:val="en-US" w:eastAsia="ja-JP"/>
              </w:rPr>
            </w:pPr>
            <w:r w:rsidRPr="004E6632">
              <w:rPr>
                <w:rFonts w:eastAsia="MS Mincho"/>
                <w:lang w:val="en-US" w:eastAsia="ja-JP"/>
              </w:rPr>
              <w:t xml:space="preserve">At gNB, the DL Tx beam for the </w:t>
            </w:r>
            <w:r>
              <w:rPr>
                <w:rFonts w:eastAsia="MS Mincho"/>
                <w:lang w:val="en-US" w:eastAsia="ja-JP"/>
              </w:rPr>
              <w:t xml:space="preserve">UE </w:t>
            </w:r>
            <w:r>
              <w:rPr>
                <w:rFonts w:eastAsia="MS Mincho" w:hint="eastAsia"/>
                <w:lang w:val="en-US" w:eastAsia="ja-JP"/>
              </w:rPr>
              <w:t>can be</w:t>
            </w:r>
            <w:r w:rsidRPr="004E6632">
              <w:rPr>
                <w:rFonts w:eastAsia="MS Mincho"/>
                <w:lang w:val="en-US" w:eastAsia="ja-JP"/>
              </w:rPr>
              <w:t xml:space="preserve"> obtained based on the detected RACH preamble and would be also applied to Message 2</w:t>
            </w:r>
          </w:p>
          <w:p w14:paraId="1C79A705" w14:textId="77777777" w:rsidR="00FC1EBE" w:rsidRDefault="00FC1EBE" w:rsidP="00FC1EBE">
            <w:pPr>
              <w:numPr>
                <w:ilvl w:val="2"/>
                <w:numId w:val="37"/>
              </w:numPr>
              <w:overflowPunct/>
              <w:autoSpaceDE/>
              <w:autoSpaceDN/>
              <w:adjustRightInd/>
              <w:spacing w:after="0"/>
              <w:textAlignment w:val="auto"/>
              <w:rPr>
                <w:rFonts w:eastAsia="MS Mincho"/>
                <w:lang w:val="en-US" w:eastAsia="ja-JP"/>
              </w:rPr>
            </w:pPr>
            <w:r w:rsidRPr="004E6632">
              <w:rPr>
                <w:rFonts w:eastAsia="MS Mincho"/>
                <w:lang w:val="en-US" w:eastAsia="ja-JP"/>
              </w:rPr>
              <w:t>UL grant in message 2 may indicate the t</w:t>
            </w:r>
            <w:r>
              <w:rPr>
                <w:rFonts w:eastAsia="MS Mincho"/>
                <w:lang w:val="en-US" w:eastAsia="ja-JP"/>
              </w:rPr>
              <w:t>ransmission timing of message 3</w:t>
            </w:r>
          </w:p>
          <w:p w14:paraId="02093A78" w14:textId="77777777" w:rsidR="00FC1EBE" w:rsidRPr="000E722A" w:rsidRDefault="00FC1EBE" w:rsidP="00FC1EBE">
            <w:pPr>
              <w:numPr>
                <w:ilvl w:val="0"/>
                <w:numId w:val="39"/>
              </w:numPr>
              <w:overflowPunct/>
              <w:autoSpaceDE/>
              <w:autoSpaceDN/>
              <w:adjustRightInd/>
              <w:spacing w:after="0"/>
              <w:textAlignment w:val="auto"/>
              <w:rPr>
                <w:rFonts w:eastAsia="MS Mincho"/>
                <w:lang w:val="en-US" w:eastAsia="ja-JP"/>
              </w:rPr>
            </w:pPr>
            <w:r w:rsidRPr="000E722A">
              <w:rPr>
                <w:rFonts w:eastAsia="MS Mincho"/>
                <w:lang w:val="en-US" w:eastAsia="ja-JP"/>
              </w:rPr>
              <w:t>For the cases with and without Tx/Rx reciprocity, the common random access procedure should be strived</w:t>
            </w:r>
          </w:p>
          <w:p w14:paraId="3714C44B" w14:textId="6E34FF92" w:rsidR="00FC1EBE" w:rsidRPr="004E6632" w:rsidRDefault="00FC1EBE" w:rsidP="00FC1EBE">
            <w:pPr>
              <w:numPr>
                <w:ilvl w:val="0"/>
                <w:numId w:val="39"/>
              </w:numPr>
              <w:overflowPunct/>
              <w:autoSpaceDE/>
              <w:autoSpaceDN/>
              <w:adjustRightInd/>
              <w:spacing w:after="0"/>
              <w:textAlignment w:val="auto"/>
              <w:rPr>
                <w:rFonts w:eastAsia="MS Mincho"/>
                <w:lang w:val="en-US" w:eastAsia="ja-JP"/>
              </w:rPr>
            </w:pPr>
            <w:r w:rsidRPr="007A0D23">
              <w:rPr>
                <w:rFonts w:eastAsia="MS Mincho"/>
                <w:lang w:val="en-US" w:eastAsia="ja-JP"/>
              </w:rPr>
              <w:t>When Tx/Rx reciprocity is not available,</w:t>
            </w:r>
            <w:r w:rsidRPr="005A44CF">
              <w:rPr>
                <w:rFonts w:eastAsia="MS Mincho"/>
                <w:lang w:val="en-US" w:eastAsia="ja-JP"/>
              </w:rPr>
              <w:t xml:space="preserve"> the following could be further considered for at least UE in idle mode</w:t>
            </w:r>
          </w:p>
          <w:p w14:paraId="32BB3BA7" w14:textId="77777777" w:rsidR="00FC1EBE" w:rsidRPr="004E6632" w:rsidRDefault="00FC1EBE" w:rsidP="00FC1EBE">
            <w:pPr>
              <w:numPr>
                <w:ilvl w:val="1"/>
                <w:numId w:val="38"/>
              </w:numPr>
              <w:overflowPunct/>
              <w:autoSpaceDE/>
              <w:autoSpaceDN/>
              <w:adjustRightInd/>
              <w:spacing w:after="0"/>
              <w:textAlignment w:val="auto"/>
              <w:rPr>
                <w:rFonts w:eastAsia="MS Mincho"/>
                <w:lang w:val="en-US" w:eastAsia="ja-JP"/>
              </w:rPr>
            </w:pPr>
            <w:r w:rsidRPr="004E6632">
              <w:rPr>
                <w:rFonts w:eastAsia="MS Mincho"/>
                <w:lang w:val="en-US" w:eastAsia="ja-JP"/>
              </w:rPr>
              <w:t>Whether or how to report DL Tx beam to gNB, e.g.,</w:t>
            </w:r>
          </w:p>
          <w:p w14:paraId="53EC4E4F" w14:textId="77777777" w:rsidR="00FC1EBE" w:rsidRPr="004E6632" w:rsidRDefault="00FC1EBE" w:rsidP="00FC1EBE">
            <w:pPr>
              <w:numPr>
                <w:ilvl w:val="2"/>
                <w:numId w:val="38"/>
              </w:numPr>
              <w:overflowPunct/>
              <w:autoSpaceDE/>
              <w:autoSpaceDN/>
              <w:adjustRightInd/>
              <w:spacing w:after="0"/>
              <w:textAlignment w:val="auto"/>
              <w:rPr>
                <w:rFonts w:eastAsia="MS Mincho"/>
                <w:lang w:val="en-US" w:eastAsia="ja-JP"/>
              </w:rPr>
            </w:pPr>
            <w:r w:rsidRPr="004E6632">
              <w:rPr>
                <w:rFonts w:eastAsia="MS Mincho"/>
                <w:lang w:val="en-US" w:eastAsia="ja-JP"/>
              </w:rPr>
              <w:t>RACH preamble</w:t>
            </w:r>
            <w:r>
              <w:rPr>
                <w:rFonts w:eastAsia="MS Mincho" w:hint="eastAsia"/>
                <w:lang w:val="en-US" w:eastAsia="ja-JP"/>
              </w:rPr>
              <w:t>/resource</w:t>
            </w:r>
          </w:p>
          <w:p w14:paraId="2B8501F8" w14:textId="77777777" w:rsidR="00FC1EBE" w:rsidRPr="004E6632" w:rsidRDefault="00FC1EBE" w:rsidP="00FC1EBE">
            <w:pPr>
              <w:numPr>
                <w:ilvl w:val="2"/>
                <w:numId w:val="38"/>
              </w:numPr>
              <w:overflowPunct/>
              <w:autoSpaceDE/>
              <w:autoSpaceDN/>
              <w:adjustRightInd/>
              <w:spacing w:after="0"/>
              <w:textAlignment w:val="auto"/>
              <w:rPr>
                <w:rFonts w:eastAsia="MS Mincho"/>
                <w:lang w:val="en-US" w:eastAsia="ja-JP"/>
              </w:rPr>
            </w:pPr>
            <w:r w:rsidRPr="004E6632">
              <w:rPr>
                <w:rFonts w:eastAsia="MS Mincho"/>
                <w:lang w:val="en-US" w:eastAsia="ja-JP"/>
              </w:rPr>
              <w:t>Msg. 3</w:t>
            </w:r>
          </w:p>
          <w:p w14:paraId="28A955B2" w14:textId="77777777" w:rsidR="00FC1EBE" w:rsidRPr="000E722A" w:rsidRDefault="00FC1EBE" w:rsidP="00FC1EBE">
            <w:pPr>
              <w:numPr>
                <w:ilvl w:val="1"/>
                <w:numId w:val="38"/>
              </w:numPr>
              <w:overflowPunct/>
              <w:autoSpaceDE/>
              <w:autoSpaceDN/>
              <w:adjustRightInd/>
              <w:spacing w:after="0"/>
              <w:textAlignment w:val="auto"/>
              <w:rPr>
                <w:rFonts w:eastAsia="MS Mincho"/>
                <w:lang w:val="en-US" w:eastAsia="ja-JP"/>
              </w:rPr>
            </w:pPr>
            <w:r w:rsidRPr="000E722A">
              <w:rPr>
                <w:rFonts w:eastAsia="MS Mincho"/>
                <w:lang w:val="en-US" w:eastAsia="ja-JP"/>
              </w:rPr>
              <w:t>Whether or how to indicate UL Tx beam to the UE, e.g.,</w:t>
            </w:r>
          </w:p>
          <w:p w14:paraId="034955E6" w14:textId="77777777" w:rsidR="00FC1EBE" w:rsidRPr="000E722A" w:rsidRDefault="00FC1EBE" w:rsidP="00B6470E">
            <w:pPr>
              <w:numPr>
                <w:ilvl w:val="2"/>
                <w:numId w:val="38"/>
              </w:numPr>
              <w:overflowPunct/>
              <w:autoSpaceDE/>
              <w:autoSpaceDN/>
              <w:adjustRightInd/>
              <w:spacing w:after="0"/>
              <w:textAlignment w:val="auto"/>
              <w:rPr>
                <w:rFonts w:eastAsia="MS Mincho"/>
                <w:lang w:val="en-US" w:eastAsia="ja-JP"/>
              </w:rPr>
            </w:pPr>
            <w:r w:rsidRPr="000E722A">
              <w:rPr>
                <w:rFonts w:eastAsia="MS Mincho"/>
                <w:lang w:val="en-US" w:eastAsia="ja-JP"/>
              </w:rPr>
              <w:t>RAR</w:t>
            </w:r>
          </w:p>
          <w:p w14:paraId="2F710FEE" w14:textId="77777777" w:rsidR="00BF664A" w:rsidRDefault="00BF664A" w:rsidP="00B6470E">
            <w:pPr>
              <w:overflowPunct/>
              <w:autoSpaceDE/>
              <w:autoSpaceDN/>
              <w:adjustRightInd/>
              <w:spacing w:after="0"/>
              <w:contextualSpacing/>
              <w:textAlignment w:val="auto"/>
              <w:rPr>
                <w:bCs/>
              </w:rPr>
            </w:pPr>
          </w:p>
        </w:tc>
      </w:tr>
    </w:tbl>
    <w:p w14:paraId="13BE807A" w14:textId="77777777" w:rsidR="00594B20" w:rsidRDefault="00594B20" w:rsidP="00E13EE4">
      <w:pPr>
        <w:spacing w:after="120"/>
        <w:jc w:val="both"/>
        <w:rPr>
          <w:bCs/>
        </w:rPr>
      </w:pPr>
    </w:p>
    <w:p w14:paraId="0E537A9A" w14:textId="77777777" w:rsidR="004B23AD" w:rsidRDefault="008D4B8A" w:rsidP="004B23AD">
      <w:pPr>
        <w:pStyle w:val="Heading1"/>
        <w:rPr>
          <w:color w:val="000000"/>
        </w:rPr>
      </w:pPr>
      <w:r>
        <w:rPr>
          <w:color w:val="000000"/>
        </w:rPr>
        <w:t>2</w:t>
      </w:r>
      <w:r w:rsidR="004B23AD" w:rsidRPr="00A51522">
        <w:rPr>
          <w:color w:val="000000"/>
        </w:rPr>
        <w:tab/>
      </w:r>
      <w:r w:rsidR="001F70E9">
        <w:rPr>
          <w:color w:val="000000"/>
        </w:rPr>
        <w:t>Discussion</w:t>
      </w:r>
    </w:p>
    <w:p w14:paraId="339314DA" w14:textId="77777777" w:rsidR="00ED0CBA" w:rsidRPr="00ED0CBA" w:rsidRDefault="00ED0CBA" w:rsidP="000E722A">
      <w:pPr>
        <w:pStyle w:val="Heading2"/>
      </w:pPr>
      <w:r>
        <w:t>2.1</w:t>
      </w:r>
      <w:r>
        <w:tab/>
        <w:t>On UE TX beam selection for PRACH preamble TX</w:t>
      </w:r>
    </w:p>
    <w:p w14:paraId="2C93BDCC" w14:textId="77777777" w:rsidR="000A5208" w:rsidRPr="00B6470E" w:rsidRDefault="000A5208" w:rsidP="000A5208">
      <w:pPr>
        <w:rPr>
          <w:bCs/>
          <w:iCs/>
          <w:lang w:val="en-US"/>
        </w:rPr>
      </w:pPr>
      <w:r>
        <w:rPr>
          <w:bCs/>
          <w:iCs/>
          <w:lang w:val="en-US"/>
        </w:rPr>
        <w:t xml:space="preserve">In initial access, the gNB is unaware of capabilities of UEs that may start performing initial access. Here capability refers to UE’s TX/RX beam correspondence, i.e. whether UE has TX/RX beam correspondence or not. </w:t>
      </w:r>
    </w:p>
    <w:p w14:paraId="3AE50357" w14:textId="77777777" w:rsidR="00973194" w:rsidRDefault="000A5208" w:rsidP="00B6470E">
      <w:pPr>
        <w:rPr>
          <w:b/>
          <w:bCs/>
          <w:i/>
          <w:iCs/>
        </w:rPr>
      </w:pPr>
      <w:r w:rsidRPr="00B6470E">
        <w:rPr>
          <w:b/>
          <w:bCs/>
          <w:i/>
          <w:iCs/>
          <w:lang w:val="en-US"/>
        </w:rPr>
        <w:t>Observation</w:t>
      </w:r>
      <w:r w:rsidR="00482E7E">
        <w:rPr>
          <w:b/>
          <w:bCs/>
          <w:i/>
          <w:iCs/>
          <w:lang w:val="en-US"/>
        </w:rPr>
        <w:t xml:space="preserve"> #1</w:t>
      </w:r>
      <w:r w:rsidRPr="00B6470E">
        <w:rPr>
          <w:b/>
          <w:bCs/>
          <w:i/>
          <w:iCs/>
          <w:lang w:val="en-US"/>
        </w:rPr>
        <w:t xml:space="preserve">: </w:t>
      </w:r>
      <w:r>
        <w:rPr>
          <w:b/>
          <w:bCs/>
          <w:i/>
          <w:iCs/>
        </w:rPr>
        <w:t>gNB</w:t>
      </w:r>
      <w:r w:rsidRPr="000A5208">
        <w:rPr>
          <w:b/>
          <w:bCs/>
          <w:i/>
          <w:iCs/>
        </w:rPr>
        <w:t xml:space="preserve"> is unaware </w:t>
      </w:r>
      <w:r>
        <w:rPr>
          <w:b/>
          <w:bCs/>
          <w:i/>
          <w:iCs/>
        </w:rPr>
        <w:t>TX/RX beam correspondence capabilities of UEs that may start performing initial access into the cell.</w:t>
      </w:r>
    </w:p>
    <w:p w14:paraId="7EBDFE56" w14:textId="77777777" w:rsidR="000A5208" w:rsidRDefault="000A5208" w:rsidP="00B6470E">
      <w:pPr>
        <w:rPr>
          <w:lang w:val="en-US"/>
        </w:rPr>
      </w:pPr>
      <w:r w:rsidRPr="007A0D23">
        <w:rPr>
          <w:lang w:val="en-US"/>
        </w:rPr>
        <w:t>It’s to be noted that gNB configures RACH resources according to its own TX/RX beam correspondence and reception capabilities.</w:t>
      </w:r>
      <w:r>
        <w:rPr>
          <w:lang w:val="en-US"/>
        </w:rPr>
        <w:t xml:space="preserve"> To support then different UE capabilities for the initial access procedure, the gNB should configure and allocate separate resources for different possible UE TX/RX beam correspondence capabilities, thus basically multiplying </w:t>
      </w:r>
      <w:r w:rsidR="005A376B">
        <w:rPr>
          <w:lang w:val="en-US"/>
        </w:rPr>
        <w:t xml:space="preserve">cell specific </w:t>
      </w:r>
      <w:r>
        <w:rPr>
          <w:lang w:val="en-US"/>
        </w:rPr>
        <w:t>RACH resources</w:t>
      </w:r>
      <w:r w:rsidR="005A376B">
        <w:rPr>
          <w:lang w:val="en-US"/>
        </w:rPr>
        <w:t xml:space="preserve">. That is seen to cause unnecessary system overhead which may especially when operating with hybrid architectures be significant overhead because of need for TDMed resources and limited </w:t>
      </w:r>
      <w:r w:rsidR="005A376B">
        <w:rPr>
          <w:lang w:val="en-US"/>
        </w:rPr>
        <w:lastRenderedPageBreak/>
        <w:t xml:space="preserve">capability to provide UL data transmission capability during PRACH subframes. Thus, it’s considered that UE’s TX/RX beam correspondence capability should be transparent to RACH resource configuration. </w:t>
      </w:r>
    </w:p>
    <w:p w14:paraId="59D3325C" w14:textId="77777777" w:rsidR="000A5208" w:rsidRDefault="005A376B" w:rsidP="00B6470E">
      <w:pPr>
        <w:rPr>
          <w:b/>
          <w:i/>
          <w:lang w:val="en-US"/>
        </w:rPr>
      </w:pPr>
      <w:r>
        <w:rPr>
          <w:b/>
          <w:i/>
          <w:lang w:val="en-US"/>
        </w:rPr>
        <w:t>Proposal</w:t>
      </w:r>
      <w:r w:rsidR="00482E7E">
        <w:rPr>
          <w:b/>
          <w:i/>
          <w:lang w:val="en-US"/>
        </w:rPr>
        <w:t xml:space="preserve"> #1</w:t>
      </w:r>
      <w:r>
        <w:rPr>
          <w:b/>
          <w:i/>
          <w:lang w:val="en-US"/>
        </w:rPr>
        <w:t xml:space="preserve">: UE’s TX/RX beam correspondence capability is transparent to RACH resource configuration in the cell. </w:t>
      </w:r>
    </w:p>
    <w:p w14:paraId="163FDCD9" w14:textId="77777777" w:rsidR="005A376B" w:rsidRPr="00B6470E" w:rsidRDefault="005A376B" w:rsidP="00B6470E">
      <w:pPr>
        <w:rPr>
          <w:lang w:val="en-US"/>
        </w:rPr>
      </w:pPr>
      <w:r>
        <w:rPr>
          <w:lang w:val="en-US"/>
        </w:rPr>
        <w:t xml:space="preserve">That would also mean that UL TX beam selection for PRACH preamble transmission should be up to UE and totally transparent to gNB. </w:t>
      </w:r>
    </w:p>
    <w:p w14:paraId="2B083A1D" w14:textId="77777777" w:rsidR="000A5208" w:rsidRDefault="000A5208" w:rsidP="000A5208">
      <w:pPr>
        <w:rPr>
          <w:b/>
          <w:bCs/>
          <w:i/>
          <w:iCs/>
        </w:rPr>
      </w:pPr>
      <w:r w:rsidRPr="000A5208">
        <w:rPr>
          <w:b/>
          <w:bCs/>
          <w:i/>
          <w:iCs/>
        </w:rPr>
        <w:t>Proposal</w:t>
      </w:r>
      <w:r w:rsidR="00482E7E">
        <w:rPr>
          <w:b/>
          <w:bCs/>
          <w:i/>
          <w:iCs/>
        </w:rPr>
        <w:t xml:space="preserve"> #2</w:t>
      </w:r>
      <w:r w:rsidRPr="000A5208">
        <w:rPr>
          <w:b/>
          <w:bCs/>
          <w:i/>
          <w:iCs/>
        </w:rPr>
        <w:t>: UL TX beam selection up to UE for PRACH preamble</w:t>
      </w:r>
      <w:r w:rsidR="005A376B">
        <w:rPr>
          <w:b/>
          <w:bCs/>
          <w:i/>
          <w:iCs/>
        </w:rPr>
        <w:t>.</w:t>
      </w:r>
    </w:p>
    <w:p w14:paraId="75AA36BC" w14:textId="77777777" w:rsidR="00ED0CBA" w:rsidRPr="000E722A" w:rsidRDefault="00ED0CBA" w:rsidP="000A5208">
      <w:pPr>
        <w:rPr>
          <w:b/>
          <w:bCs/>
          <w:iCs/>
        </w:rPr>
      </w:pPr>
    </w:p>
    <w:p w14:paraId="1E02C016" w14:textId="77777777" w:rsidR="00ED0CBA" w:rsidRDefault="00ED0CBA" w:rsidP="000E722A">
      <w:pPr>
        <w:pStyle w:val="Heading2"/>
      </w:pPr>
      <w:r>
        <w:t>2.2</w:t>
      </w:r>
      <w:r>
        <w:tab/>
        <w:t>TX/RX beam correspondence/non-correspondence impact on RACH procedures</w:t>
      </w:r>
    </w:p>
    <w:p w14:paraId="6A8FD425" w14:textId="023D8046" w:rsidR="00DB2C3C" w:rsidRDefault="00DB2C3C">
      <w:r>
        <w:t xml:space="preserve">First we go through </w:t>
      </w:r>
      <w:r w:rsidR="00B94583">
        <w:t>in high level</w:t>
      </w:r>
      <w:r>
        <w:t xml:space="preserve"> what kind of issues there are in RACH procedure with different TX/RX beam correspondence assumptions</w:t>
      </w:r>
      <w:r w:rsidR="00B2539C">
        <w:t>.</w:t>
      </w:r>
    </w:p>
    <w:p w14:paraId="2ACA8C93" w14:textId="77777777" w:rsidR="00ED0CBA" w:rsidRDefault="00ED0CBA">
      <w:r>
        <w:t>a) TX/RX beam correspondence at gNB and UE</w:t>
      </w:r>
    </w:p>
    <w:tbl>
      <w:tblPr>
        <w:tblStyle w:val="TableGrid"/>
        <w:tblW w:w="0" w:type="auto"/>
        <w:tblLook w:val="04A0" w:firstRow="1" w:lastRow="0" w:firstColumn="1" w:lastColumn="0" w:noHBand="0" w:noVBand="1"/>
      </w:tblPr>
      <w:tblGrid>
        <w:gridCol w:w="9629"/>
      </w:tblGrid>
      <w:tr w:rsidR="00B2539C" w14:paraId="3EF3B0C0" w14:textId="77777777" w:rsidTr="00B2539C">
        <w:tc>
          <w:tcPr>
            <w:tcW w:w="9629" w:type="dxa"/>
          </w:tcPr>
          <w:p w14:paraId="377FA3EB" w14:textId="77777777" w:rsidR="00B2539C" w:rsidRPr="00ED0CBA" w:rsidRDefault="00B2539C" w:rsidP="00B2539C">
            <w:r>
              <w:t>High level procedure:</w:t>
            </w:r>
          </w:p>
          <w:p w14:paraId="36C030E9" w14:textId="77777777" w:rsidR="00B2539C" w:rsidRDefault="00B2539C" w:rsidP="00B2539C">
            <w:pPr>
              <w:pStyle w:val="ListParagraph"/>
              <w:numPr>
                <w:ilvl w:val="0"/>
                <w:numId w:val="37"/>
              </w:numPr>
              <w:rPr>
                <w:sz w:val="20"/>
                <w:lang w:val="en-US"/>
              </w:rPr>
            </w:pPr>
            <w:r w:rsidRPr="00C14D7A">
              <w:rPr>
                <w:sz w:val="20"/>
                <w:lang w:val="en-US"/>
              </w:rPr>
              <w:t>UE ali</w:t>
            </w:r>
            <w:r w:rsidRPr="00B45F63">
              <w:rPr>
                <w:sz w:val="20"/>
                <w:lang w:val="en-US"/>
              </w:rPr>
              <w:t>g</w:t>
            </w:r>
            <w:r>
              <w:rPr>
                <w:sz w:val="20"/>
                <w:lang w:val="en-US"/>
              </w:rPr>
              <w:t>n</w:t>
            </w:r>
            <w:r w:rsidRPr="00B45F63">
              <w:rPr>
                <w:sz w:val="20"/>
                <w:lang w:val="en-US"/>
              </w:rPr>
              <w:t xml:space="preserve">s its RX beam to </w:t>
            </w:r>
            <w:r>
              <w:rPr>
                <w:sz w:val="20"/>
                <w:lang w:val="en-US"/>
              </w:rPr>
              <w:t xml:space="preserve">a </w:t>
            </w:r>
            <w:r w:rsidRPr="00B45F63">
              <w:rPr>
                <w:sz w:val="20"/>
                <w:lang w:val="en-US"/>
              </w:rPr>
              <w:t xml:space="preserve">good DL TX beam </w:t>
            </w:r>
            <w:r>
              <w:rPr>
                <w:sz w:val="20"/>
                <w:lang w:val="en-US"/>
              </w:rPr>
              <w:t>based on beam specific reference signal</w:t>
            </w:r>
          </w:p>
          <w:p w14:paraId="06211983" w14:textId="77777777" w:rsidR="00B2539C" w:rsidRPr="00B45F63" w:rsidRDefault="00B2539C" w:rsidP="00B2539C">
            <w:pPr>
              <w:pStyle w:val="ListParagraph"/>
              <w:numPr>
                <w:ilvl w:val="0"/>
                <w:numId w:val="37"/>
              </w:numPr>
              <w:rPr>
                <w:sz w:val="20"/>
                <w:lang w:val="en-US"/>
              </w:rPr>
            </w:pPr>
            <w:r>
              <w:rPr>
                <w:sz w:val="20"/>
                <w:lang w:val="en-US"/>
              </w:rPr>
              <w:t>UE reads PRACH configuration using aligned RX beam from system information</w:t>
            </w:r>
          </w:p>
          <w:p w14:paraId="3EDC7947" w14:textId="77777777" w:rsidR="00B2539C" w:rsidRDefault="00B2539C" w:rsidP="00B2539C">
            <w:pPr>
              <w:pStyle w:val="ListParagraph"/>
              <w:numPr>
                <w:ilvl w:val="0"/>
                <w:numId w:val="37"/>
              </w:numPr>
              <w:rPr>
                <w:sz w:val="20"/>
                <w:lang w:val="en-US"/>
              </w:rPr>
            </w:pPr>
            <w:r>
              <w:rPr>
                <w:sz w:val="20"/>
                <w:lang w:val="en-US"/>
              </w:rPr>
              <w:t>UE transmits PRACH preamble using its RX beam as TX beam using PRACH preamble/resources associated to selected DL TX beam</w:t>
            </w:r>
          </w:p>
          <w:p w14:paraId="2B256599" w14:textId="77777777" w:rsidR="00B2539C" w:rsidRDefault="00B2539C" w:rsidP="00B2539C">
            <w:pPr>
              <w:pStyle w:val="ListParagraph"/>
              <w:numPr>
                <w:ilvl w:val="1"/>
                <w:numId w:val="37"/>
              </w:numPr>
              <w:rPr>
                <w:sz w:val="20"/>
                <w:lang w:val="en-US"/>
              </w:rPr>
            </w:pPr>
            <w:r>
              <w:rPr>
                <w:sz w:val="20"/>
                <w:lang w:val="en-US"/>
              </w:rPr>
              <w:t>Selected DL TX beam used as a pathloss reference for uplink transmit power control</w:t>
            </w:r>
          </w:p>
          <w:p w14:paraId="54B75906" w14:textId="77777777" w:rsidR="00B2539C" w:rsidRDefault="00B2539C" w:rsidP="00B2539C">
            <w:pPr>
              <w:pStyle w:val="ListParagraph"/>
              <w:numPr>
                <w:ilvl w:val="0"/>
                <w:numId w:val="37"/>
              </w:numPr>
              <w:rPr>
                <w:sz w:val="20"/>
                <w:lang w:val="en-US"/>
              </w:rPr>
            </w:pPr>
            <w:r>
              <w:rPr>
                <w:sz w:val="20"/>
                <w:lang w:val="en-US"/>
              </w:rPr>
              <w:t>UE keeps its RX beam the same and tries to detect PDCCH for RAR scheduling</w:t>
            </w:r>
          </w:p>
          <w:p w14:paraId="18DF2F19" w14:textId="77777777" w:rsidR="00B2539C" w:rsidRDefault="00B2539C" w:rsidP="00B2539C">
            <w:pPr>
              <w:pStyle w:val="ListParagraph"/>
              <w:numPr>
                <w:ilvl w:val="0"/>
                <w:numId w:val="37"/>
              </w:numPr>
              <w:rPr>
                <w:sz w:val="20"/>
                <w:lang w:val="en-US"/>
              </w:rPr>
            </w:pPr>
            <w:r>
              <w:rPr>
                <w:sz w:val="20"/>
                <w:lang w:val="en-US"/>
              </w:rPr>
              <w:t>If the UE doesn’t receive RAR within RAR window we expect that UE would first ramp-up transmission power and would try again if the selected beam is still good one based on downlink measurements</w:t>
            </w:r>
          </w:p>
          <w:p w14:paraId="451E857C" w14:textId="77777777" w:rsidR="00B2539C" w:rsidRPr="000E722A" w:rsidRDefault="00B2539C" w:rsidP="000E722A">
            <w:pPr>
              <w:pStyle w:val="ListParagraph"/>
              <w:numPr>
                <w:ilvl w:val="0"/>
                <w:numId w:val="37"/>
              </w:numPr>
              <w:rPr>
                <w:lang w:val="en-US"/>
              </w:rPr>
            </w:pPr>
            <w:r>
              <w:rPr>
                <w:sz w:val="20"/>
                <w:lang w:val="en-US"/>
              </w:rPr>
              <w:t>If the UE hasn’t received RAR and is using max allowed TX power, the UE may try different RX and TX beam based on downlink measurements</w:t>
            </w:r>
          </w:p>
        </w:tc>
      </w:tr>
    </w:tbl>
    <w:p w14:paraId="1488830F" w14:textId="77777777" w:rsidR="00053697" w:rsidRDefault="00053697" w:rsidP="000E722A">
      <w:pPr>
        <w:pStyle w:val="ListParagraph"/>
        <w:rPr>
          <w:lang w:val="en-US"/>
        </w:rPr>
      </w:pPr>
    </w:p>
    <w:p w14:paraId="54189636" w14:textId="77777777" w:rsidR="00053697" w:rsidRPr="000E722A" w:rsidRDefault="00053697" w:rsidP="00C14D7A">
      <w:pPr>
        <w:rPr>
          <w:b/>
          <w:i/>
          <w:lang w:val="en-US"/>
        </w:rPr>
      </w:pPr>
      <w:r>
        <w:rPr>
          <w:b/>
          <w:i/>
          <w:lang w:val="en-US"/>
        </w:rPr>
        <w:t>Observation</w:t>
      </w:r>
      <w:r w:rsidR="00482E7E">
        <w:rPr>
          <w:b/>
          <w:i/>
          <w:lang w:val="en-US"/>
        </w:rPr>
        <w:t xml:space="preserve"> #2</w:t>
      </w:r>
      <w:r>
        <w:rPr>
          <w:b/>
          <w:i/>
          <w:lang w:val="en-US"/>
        </w:rPr>
        <w:t>: Beam correspondence at gNB and UE would lead to simple and efficient procedure.</w:t>
      </w:r>
    </w:p>
    <w:p w14:paraId="4E47858F" w14:textId="77777777" w:rsidR="00C14D7A" w:rsidRDefault="00C14D7A" w:rsidP="00C14D7A">
      <w:r>
        <w:t>b) TX/RX beam correspondence at gNB but not at UE</w:t>
      </w:r>
    </w:p>
    <w:tbl>
      <w:tblPr>
        <w:tblStyle w:val="TableGrid"/>
        <w:tblW w:w="0" w:type="auto"/>
        <w:tblLook w:val="04A0" w:firstRow="1" w:lastRow="0" w:firstColumn="1" w:lastColumn="0" w:noHBand="0" w:noVBand="1"/>
      </w:tblPr>
      <w:tblGrid>
        <w:gridCol w:w="9629"/>
      </w:tblGrid>
      <w:tr w:rsidR="00B2539C" w14:paraId="123CD90E" w14:textId="77777777" w:rsidTr="00B2539C">
        <w:tc>
          <w:tcPr>
            <w:tcW w:w="9629" w:type="dxa"/>
          </w:tcPr>
          <w:p w14:paraId="28DBA707" w14:textId="77777777" w:rsidR="00B2539C" w:rsidRDefault="00B2539C" w:rsidP="00B2539C">
            <w:r>
              <w:t>High level procedure:</w:t>
            </w:r>
          </w:p>
          <w:p w14:paraId="0DA3767C" w14:textId="77777777" w:rsidR="00B2539C" w:rsidRPr="00B45F63" w:rsidRDefault="00B2539C" w:rsidP="00B2539C">
            <w:pPr>
              <w:pStyle w:val="ListParagraph"/>
              <w:numPr>
                <w:ilvl w:val="0"/>
                <w:numId w:val="48"/>
              </w:numPr>
              <w:rPr>
                <w:sz w:val="20"/>
                <w:lang w:val="en-US"/>
              </w:rPr>
            </w:pPr>
            <w:r w:rsidRPr="00C14D7A">
              <w:rPr>
                <w:sz w:val="20"/>
                <w:lang w:val="en-US"/>
              </w:rPr>
              <w:t>UE ali</w:t>
            </w:r>
            <w:r w:rsidRPr="00B45F63">
              <w:rPr>
                <w:sz w:val="20"/>
                <w:lang w:val="en-US"/>
              </w:rPr>
              <w:t>g</w:t>
            </w:r>
            <w:r>
              <w:rPr>
                <w:sz w:val="20"/>
                <w:lang w:val="en-US"/>
              </w:rPr>
              <w:t>n</w:t>
            </w:r>
            <w:r w:rsidRPr="00B45F63">
              <w:rPr>
                <w:sz w:val="20"/>
                <w:lang w:val="en-US"/>
              </w:rPr>
              <w:t xml:space="preserve">s its RX beam to </w:t>
            </w:r>
            <w:r>
              <w:rPr>
                <w:sz w:val="20"/>
                <w:lang w:val="en-US"/>
              </w:rPr>
              <w:t xml:space="preserve">a </w:t>
            </w:r>
            <w:r w:rsidRPr="00B45F63">
              <w:rPr>
                <w:sz w:val="20"/>
                <w:lang w:val="en-US"/>
              </w:rPr>
              <w:t xml:space="preserve">good DL TX beam </w:t>
            </w:r>
            <w:r>
              <w:rPr>
                <w:sz w:val="20"/>
                <w:lang w:val="en-US"/>
              </w:rPr>
              <w:t>based on beam specific reference signal</w:t>
            </w:r>
          </w:p>
          <w:p w14:paraId="53053CB3" w14:textId="77777777" w:rsidR="00B2539C" w:rsidRDefault="00B2539C" w:rsidP="00B2539C">
            <w:pPr>
              <w:pStyle w:val="ListParagraph"/>
              <w:numPr>
                <w:ilvl w:val="0"/>
                <w:numId w:val="48"/>
              </w:numPr>
              <w:rPr>
                <w:sz w:val="20"/>
                <w:lang w:val="en-US"/>
              </w:rPr>
            </w:pPr>
            <w:r>
              <w:rPr>
                <w:sz w:val="20"/>
                <w:lang w:val="en-US"/>
              </w:rPr>
              <w:t>UE reads PRACH configuration using aligned RX beam from system information</w:t>
            </w:r>
          </w:p>
          <w:p w14:paraId="0AF68E13" w14:textId="77777777" w:rsidR="00B2539C" w:rsidRDefault="00B2539C" w:rsidP="00B2539C">
            <w:pPr>
              <w:pStyle w:val="ListParagraph"/>
              <w:numPr>
                <w:ilvl w:val="0"/>
                <w:numId w:val="48"/>
              </w:numPr>
              <w:rPr>
                <w:sz w:val="20"/>
                <w:lang w:val="en-US"/>
              </w:rPr>
            </w:pPr>
            <w:r>
              <w:rPr>
                <w:sz w:val="20"/>
                <w:lang w:val="en-US"/>
              </w:rPr>
              <w:t>UE selects UL TX beam “randomly” and transmits PRACH preamble using PRACH preamble/resource associated to selected DL TX beam to which RX beam is aligned</w:t>
            </w:r>
          </w:p>
          <w:p w14:paraId="2FB529B9" w14:textId="77777777" w:rsidR="00B2539C" w:rsidRDefault="00B2539C" w:rsidP="00B2539C">
            <w:pPr>
              <w:pStyle w:val="ListParagraph"/>
              <w:numPr>
                <w:ilvl w:val="1"/>
                <w:numId w:val="48"/>
              </w:numPr>
              <w:rPr>
                <w:b/>
                <w:sz w:val="20"/>
                <w:lang w:val="en-US"/>
              </w:rPr>
            </w:pPr>
            <w:r w:rsidRPr="00B45F63">
              <w:rPr>
                <w:b/>
                <w:sz w:val="20"/>
                <w:lang w:val="en-US"/>
              </w:rPr>
              <w:t>Issue 1:</w:t>
            </w:r>
            <w:r>
              <w:rPr>
                <w:b/>
                <w:sz w:val="20"/>
                <w:lang w:val="en-US"/>
              </w:rPr>
              <w:t xml:space="preserve"> How to set UL TX power as no correspondence between RX beam and TX beam</w:t>
            </w:r>
            <w:r w:rsidR="0093672E">
              <w:rPr>
                <w:b/>
                <w:sz w:val="20"/>
                <w:lang w:val="en-US"/>
              </w:rPr>
              <w:t>?</w:t>
            </w:r>
          </w:p>
          <w:p w14:paraId="540E683C" w14:textId="77777777" w:rsidR="00B2539C" w:rsidRDefault="00B2539C" w:rsidP="00B2539C">
            <w:pPr>
              <w:pStyle w:val="ListParagraph"/>
              <w:numPr>
                <w:ilvl w:val="0"/>
                <w:numId w:val="48"/>
              </w:numPr>
              <w:rPr>
                <w:b/>
                <w:sz w:val="20"/>
                <w:lang w:val="en-US"/>
              </w:rPr>
            </w:pPr>
            <w:r>
              <w:rPr>
                <w:sz w:val="20"/>
                <w:lang w:val="en-US"/>
              </w:rPr>
              <w:t>UE keeps its RX beam the same and tries to detect PDCCH for RAR scheduling</w:t>
            </w:r>
          </w:p>
          <w:p w14:paraId="47C1B152" w14:textId="7F0E0A89" w:rsidR="00B2539C" w:rsidRPr="007A0D23" w:rsidRDefault="00B2539C" w:rsidP="00B2539C">
            <w:pPr>
              <w:pStyle w:val="ListParagraph"/>
              <w:numPr>
                <w:ilvl w:val="1"/>
                <w:numId w:val="48"/>
              </w:numPr>
              <w:rPr>
                <w:b/>
                <w:sz w:val="20"/>
                <w:szCs w:val="20"/>
                <w:lang w:val="en-US"/>
              </w:rPr>
            </w:pPr>
            <w:r>
              <w:rPr>
                <w:b/>
                <w:sz w:val="20"/>
                <w:lang w:val="en-US"/>
              </w:rPr>
              <w:t xml:space="preserve">Issue 2: </w:t>
            </w:r>
            <w:r w:rsidR="007A0D23">
              <w:rPr>
                <w:b/>
                <w:sz w:val="20"/>
                <w:lang w:val="en-US"/>
              </w:rPr>
              <w:t>UE likely performs unnecessary PRACH preamble transmissions until UE TX beam gets aligned UE RX beam.</w:t>
            </w:r>
          </w:p>
          <w:p w14:paraId="6CBC635D" w14:textId="77777777" w:rsidR="00B2539C" w:rsidRPr="000E722A" w:rsidRDefault="00B2539C" w:rsidP="000E722A">
            <w:pPr>
              <w:pStyle w:val="ListParagraph"/>
              <w:numPr>
                <w:ilvl w:val="0"/>
                <w:numId w:val="48"/>
              </w:numPr>
              <w:rPr>
                <w:lang w:val="en-US"/>
              </w:rPr>
            </w:pPr>
            <w:r w:rsidRPr="000E722A">
              <w:rPr>
                <w:sz w:val="20"/>
                <w:szCs w:val="20"/>
                <w:lang w:val="en-US"/>
              </w:rPr>
              <w:t>If the UE doesn’t receive RAR within RAR window we expect that UE may first try different TX</w:t>
            </w:r>
            <w:r w:rsidR="00381604">
              <w:rPr>
                <w:sz w:val="20"/>
                <w:szCs w:val="20"/>
                <w:lang w:val="en-US"/>
              </w:rPr>
              <w:t xml:space="preserve"> beam</w:t>
            </w:r>
            <w:r w:rsidRPr="000E722A">
              <w:rPr>
                <w:sz w:val="20"/>
                <w:szCs w:val="20"/>
                <w:lang w:val="en-US"/>
              </w:rPr>
              <w:t xml:space="preserve"> before going to TX power ramp-up for new preamble transmission</w:t>
            </w:r>
          </w:p>
        </w:tc>
      </w:tr>
    </w:tbl>
    <w:p w14:paraId="50A550F0" w14:textId="77777777" w:rsidR="00C14D7A" w:rsidRPr="00C14D7A" w:rsidRDefault="00C14D7A" w:rsidP="00C14D7A"/>
    <w:p w14:paraId="4B0CFFCC" w14:textId="508B7960" w:rsidR="0093672E" w:rsidRPr="000E722A" w:rsidRDefault="00053697" w:rsidP="00C14D7A">
      <w:pPr>
        <w:rPr>
          <w:b/>
          <w:i/>
        </w:rPr>
      </w:pPr>
      <w:r>
        <w:rPr>
          <w:b/>
          <w:i/>
        </w:rPr>
        <w:t>Observation</w:t>
      </w:r>
      <w:r w:rsidR="00482E7E">
        <w:rPr>
          <w:b/>
          <w:i/>
        </w:rPr>
        <w:t xml:space="preserve"> #3</w:t>
      </w:r>
      <w:r>
        <w:rPr>
          <w:b/>
          <w:i/>
        </w:rPr>
        <w:t>: Beam non-correspondence at UE would cause unnecessary interference until UE TX beam gets aligned UE RX beam</w:t>
      </w:r>
      <w:r w:rsidR="00BF76D1">
        <w:rPr>
          <w:b/>
          <w:i/>
        </w:rPr>
        <w:t xml:space="preserve"> as well as increases access latency</w:t>
      </w:r>
      <w:r>
        <w:rPr>
          <w:b/>
          <w:i/>
        </w:rPr>
        <w:t>.</w:t>
      </w:r>
    </w:p>
    <w:p w14:paraId="4CBE1757" w14:textId="7FB4A2A9" w:rsidR="00C14D7A" w:rsidRPr="000E722A" w:rsidRDefault="0093672E" w:rsidP="00C14D7A">
      <w:pPr>
        <w:rPr>
          <w:b/>
          <w:i/>
        </w:rPr>
      </w:pPr>
      <w:r>
        <w:rPr>
          <w:b/>
          <w:i/>
        </w:rPr>
        <w:t>Observation</w:t>
      </w:r>
      <w:r w:rsidR="00482E7E">
        <w:rPr>
          <w:b/>
          <w:i/>
        </w:rPr>
        <w:t xml:space="preserve"> #4</w:t>
      </w:r>
      <w:r>
        <w:rPr>
          <w:b/>
          <w:i/>
        </w:rPr>
        <w:t xml:space="preserve">: </w:t>
      </w:r>
      <w:r w:rsidR="008416EE">
        <w:rPr>
          <w:b/>
          <w:i/>
        </w:rPr>
        <w:t xml:space="preserve">DL </w:t>
      </w:r>
      <w:r w:rsidR="007A0D23">
        <w:rPr>
          <w:b/>
          <w:i/>
        </w:rPr>
        <w:t xml:space="preserve">path loss </w:t>
      </w:r>
      <w:r w:rsidR="008416EE">
        <w:rPr>
          <w:b/>
          <w:i/>
        </w:rPr>
        <w:t xml:space="preserve">reference for </w:t>
      </w:r>
      <w:r>
        <w:rPr>
          <w:b/>
          <w:i/>
        </w:rPr>
        <w:t>UL TX power setting</w:t>
      </w:r>
      <w:r w:rsidR="008416EE">
        <w:rPr>
          <w:b/>
          <w:i/>
        </w:rPr>
        <w:t xml:space="preserve"> is calculated using DL RX beam which may not correlate with UL TX beam.</w:t>
      </w:r>
    </w:p>
    <w:p w14:paraId="33924377" w14:textId="77777777" w:rsidR="00C14D7A" w:rsidRDefault="001C4A66" w:rsidP="00C14D7A">
      <w:r>
        <w:t>c) TX/RX beam non-correspondence at gNB but TX/RX correspondence at UE</w:t>
      </w:r>
    </w:p>
    <w:tbl>
      <w:tblPr>
        <w:tblStyle w:val="TableGrid"/>
        <w:tblW w:w="0" w:type="auto"/>
        <w:tblLook w:val="04A0" w:firstRow="1" w:lastRow="0" w:firstColumn="1" w:lastColumn="0" w:noHBand="0" w:noVBand="1"/>
      </w:tblPr>
      <w:tblGrid>
        <w:gridCol w:w="9629"/>
      </w:tblGrid>
      <w:tr w:rsidR="00B2539C" w14:paraId="42ED4919" w14:textId="77777777" w:rsidTr="00B2539C">
        <w:tc>
          <w:tcPr>
            <w:tcW w:w="9629" w:type="dxa"/>
          </w:tcPr>
          <w:p w14:paraId="0D33046D" w14:textId="77777777" w:rsidR="00B2539C" w:rsidRPr="00ED0CBA" w:rsidRDefault="00B2539C" w:rsidP="00B2539C">
            <w:r>
              <w:t>High level procedure:</w:t>
            </w:r>
          </w:p>
          <w:p w14:paraId="793D750E" w14:textId="77777777" w:rsidR="00B2539C" w:rsidRDefault="00B2539C" w:rsidP="00B2539C">
            <w:pPr>
              <w:pStyle w:val="ListParagraph"/>
              <w:numPr>
                <w:ilvl w:val="0"/>
                <w:numId w:val="37"/>
              </w:numPr>
              <w:rPr>
                <w:sz w:val="20"/>
                <w:lang w:val="en-US"/>
              </w:rPr>
            </w:pPr>
            <w:r w:rsidRPr="00C14D7A">
              <w:rPr>
                <w:sz w:val="20"/>
                <w:lang w:val="en-US"/>
              </w:rPr>
              <w:t>UE ali</w:t>
            </w:r>
            <w:r w:rsidRPr="00B45F63">
              <w:rPr>
                <w:sz w:val="20"/>
                <w:lang w:val="en-US"/>
              </w:rPr>
              <w:t>g</w:t>
            </w:r>
            <w:r>
              <w:rPr>
                <w:sz w:val="20"/>
                <w:lang w:val="en-US"/>
              </w:rPr>
              <w:t>n</w:t>
            </w:r>
            <w:r w:rsidRPr="00B45F63">
              <w:rPr>
                <w:sz w:val="20"/>
                <w:lang w:val="en-US"/>
              </w:rPr>
              <w:t xml:space="preserve">s its RX beam to </w:t>
            </w:r>
            <w:r>
              <w:rPr>
                <w:sz w:val="20"/>
                <w:lang w:val="en-US"/>
              </w:rPr>
              <w:t xml:space="preserve">a </w:t>
            </w:r>
            <w:r w:rsidRPr="00B45F63">
              <w:rPr>
                <w:sz w:val="20"/>
                <w:lang w:val="en-US"/>
              </w:rPr>
              <w:t xml:space="preserve">good DL TX beam </w:t>
            </w:r>
            <w:r>
              <w:rPr>
                <w:sz w:val="20"/>
                <w:lang w:val="en-US"/>
              </w:rPr>
              <w:t>based on beam specific reference signal</w:t>
            </w:r>
          </w:p>
          <w:p w14:paraId="45C08169" w14:textId="77777777" w:rsidR="00B2539C" w:rsidRPr="00B45F63" w:rsidRDefault="00B2539C" w:rsidP="00B2539C">
            <w:pPr>
              <w:pStyle w:val="ListParagraph"/>
              <w:numPr>
                <w:ilvl w:val="0"/>
                <w:numId w:val="37"/>
              </w:numPr>
              <w:rPr>
                <w:sz w:val="20"/>
                <w:lang w:val="en-US"/>
              </w:rPr>
            </w:pPr>
            <w:r>
              <w:rPr>
                <w:sz w:val="20"/>
                <w:lang w:val="en-US"/>
              </w:rPr>
              <w:lastRenderedPageBreak/>
              <w:t>UE reads PRACH configuration using aligned RX beam from system information</w:t>
            </w:r>
          </w:p>
          <w:p w14:paraId="05318592" w14:textId="77777777" w:rsidR="00B2539C" w:rsidRDefault="00B2539C" w:rsidP="00B2539C">
            <w:pPr>
              <w:pStyle w:val="ListParagraph"/>
              <w:numPr>
                <w:ilvl w:val="0"/>
                <w:numId w:val="37"/>
              </w:numPr>
              <w:rPr>
                <w:sz w:val="20"/>
                <w:lang w:val="en-US"/>
              </w:rPr>
            </w:pPr>
            <w:r>
              <w:rPr>
                <w:sz w:val="20"/>
                <w:lang w:val="en-US"/>
              </w:rPr>
              <w:t>UE transmits PRACH preamble using its RX beam as TX beam using PRACH preamble associated to selected DL TX beam over all PRACH time domain resources</w:t>
            </w:r>
            <w:r w:rsidR="0093672E">
              <w:rPr>
                <w:sz w:val="20"/>
                <w:lang w:val="en-US"/>
              </w:rPr>
              <w:t xml:space="preserve"> of one full sweep PRACH period</w:t>
            </w:r>
          </w:p>
          <w:p w14:paraId="57DDDF25" w14:textId="77777777" w:rsidR="00B2539C" w:rsidRDefault="00B2539C" w:rsidP="00B2539C">
            <w:pPr>
              <w:pStyle w:val="ListParagraph"/>
              <w:numPr>
                <w:ilvl w:val="1"/>
                <w:numId w:val="37"/>
              </w:numPr>
              <w:rPr>
                <w:sz w:val="20"/>
                <w:lang w:val="en-US"/>
              </w:rPr>
            </w:pPr>
            <w:r>
              <w:rPr>
                <w:sz w:val="20"/>
                <w:lang w:val="en-US"/>
              </w:rPr>
              <w:t>Selected DL TX beam used as a pathloss reference for uplink transmit power control</w:t>
            </w:r>
          </w:p>
          <w:p w14:paraId="75C6759D" w14:textId="77777777" w:rsidR="00B2539C" w:rsidRDefault="00B2539C" w:rsidP="00B2539C">
            <w:pPr>
              <w:pStyle w:val="ListParagraph"/>
              <w:numPr>
                <w:ilvl w:val="0"/>
                <w:numId w:val="37"/>
              </w:numPr>
              <w:rPr>
                <w:sz w:val="20"/>
                <w:lang w:val="en-US"/>
              </w:rPr>
            </w:pPr>
            <w:r>
              <w:rPr>
                <w:sz w:val="20"/>
                <w:lang w:val="en-US"/>
              </w:rPr>
              <w:t>UE keeps its RX beam the same and tries to detect PDCCH for RAR scheduling</w:t>
            </w:r>
          </w:p>
          <w:p w14:paraId="599B0CCF" w14:textId="77777777" w:rsidR="00B2539C" w:rsidRDefault="00B2539C" w:rsidP="00B2539C">
            <w:pPr>
              <w:pStyle w:val="ListParagraph"/>
              <w:numPr>
                <w:ilvl w:val="0"/>
                <w:numId w:val="37"/>
              </w:numPr>
              <w:rPr>
                <w:sz w:val="20"/>
                <w:lang w:val="en-US"/>
              </w:rPr>
            </w:pPr>
            <w:r>
              <w:rPr>
                <w:sz w:val="20"/>
                <w:lang w:val="en-US"/>
              </w:rPr>
              <w:t>If the UE doesn’t receive RAR within RAR window we expect that UE would first ramp-up transmission power and would try again if the selected beam is still good one based on downlink measurements</w:t>
            </w:r>
          </w:p>
          <w:p w14:paraId="2C4735F2" w14:textId="77777777" w:rsidR="00B2539C" w:rsidRPr="000E722A" w:rsidRDefault="00B2539C" w:rsidP="000E722A">
            <w:pPr>
              <w:pStyle w:val="ListParagraph"/>
              <w:numPr>
                <w:ilvl w:val="0"/>
                <w:numId w:val="37"/>
              </w:numPr>
              <w:rPr>
                <w:lang w:val="en-US"/>
              </w:rPr>
            </w:pPr>
            <w:r w:rsidRPr="00B45F63">
              <w:rPr>
                <w:sz w:val="20"/>
                <w:lang w:val="en-US"/>
              </w:rPr>
              <w:t>If the UE hasn’t received RAR and is using max allowed TX power, the UE may try different RX and TX beam based on downlink measurements</w:t>
            </w:r>
          </w:p>
        </w:tc>
      </w:tr>
    </w:tbl>
    <w:p w14:paraId="241A292A" w14:textId="77777777" w:rsidR="00B2539C" w:rsidRDefault="00B2539C" w:rsidP="001C4A66"/>
    <w:p w14:paraId="1AA9E503" w14:textId="77777777" w:rsidR="007C301B" w:rsidRDefault="007C301B" w:rsidP="00C14D7A">
      <w:pPr>
        <w:rPr>
          <w:b/>
          <w:i/>
        </w:rPr>
      </w:pPr>
      <w:r w:rsidRPr="000E722A">
        <w:rPr>
          <w:b/>
          <w:i/>
        </w:rPr>
        <w:t>Observation</w:t>
      </w:r>
      <w:r w:rsidR="00482E7E">
        <w:rPr>
          <w:b/>
          <w:i/>
        </w:rPr>
        <w:t xml:space="preserve"> #5</w:t>
      </w:r>
      <w:r w:rsidRPr="000E722A">
        <w:rPr>
          <w:b/>
          <w:i/>
        </w:rPr>
        <w:t xml:space="preserve">: </w:t>
      </w:r>
      <w:r>
        <w:rPr>
          <w:b/>
          <w:i/>
        </w:rPr>
        <w:t>Beam non-correspondence at gNB requires UE to transmit PRACH in repetitive manner causing unnecessary transmissions for the UE.</w:t>
      </w:r>
    </w:p>
    <w:p w14:paraId="02C352C6" w14:textId="77777777" w:rsidR="008A4B1A" w:rsidRDefault="008A4B1A" w:rsidP="008A4B1A">
      <w:r>
        <w:t xml:space="preserve">d) TX/RX beam </w:t>
      </w:r>
      <w:r w:rsidR="00B2539C">
        <w:t>non-</w:t>
      </w:r>
      <w:r>
        <w:t xml:space="preserve">correspondence at gNB </w:t>
      </w:r>
      <w:r w:rsidR="00B2539C">
        <w:t>and a</w:t>
      </w:r>
      <w:r>
        <w:t>t UE</w:t>
      </w:r>
    </w:p>
    <w:tbl>
      <w:tblPr>
        <w:tblStyle w:val="TableGrid"/>
        <w:tblW w:w="0" w:type="auto"/>
        <w:tblLook w:val="04A0" w:firstRow="1" w:lastRow="0" w:firstColumn="1" w:lastColumn="0" w:noHBand="0" w:noVBand="1"/>
      </w:tblPr>
      <w:tblGrid>
        <w:gridCol w:w="9629"/>
      </w:tblGrid>
      <w:tr w:rsidR="0093672E" w14:paraId="46EEF74F" w14:textId="77777777" w:rsidTr="0093672E">
        <w:tc>
          <w:tcPr>
            <w:tcW w:w="9629" w:type="dxa"/>
          </w:tcPr>
          <w:p w14:paraId="1A4B2FA1" w14:textId="77777777" w:rsidR="0093672E" w:rsidRDefault="0093672E" w:rsidP="0093672E">
            <w:r>
              <w:t>High level procedure:</w:t>
            </w:r>
          </w:p>
          <w:p w14:paraId="516EE1B8" w14:textId="77777777" w:rsidR="0093672E" w:rsidRPr="00B45F63" w:rsidRDefault="0093672E" w:rsidP="0093672E">
            <w:pPr>
              <w:pStyle w:val="ListParagraph"/>
              <w:numPr>
                <w:ilvl w:val="0"/>
                <w:numId w:val="48"/>
              </w:numPr>
              <w:rPr>
                <w:sz w:val="20"/>
                <w:lang w:val="en-US"/>
              </w:rPr>
            </w:pPr>
            <w:r w:rsidRPr="00C14D7A">
              <w:rPr>
                <w:sz w:val="20"/>
                <w:lang w:val="en-US"/>
              </w:rPr>
              <w:t>UE ali</w:t>
            </w:r>
            <w:r w:rsidRPr="00B45F63">
              <w:rPr>
                <w:sz w:val="20"/>
                <w:lang w:val="en-US"/>
              </w:rPr>
              <w:t>g</w:t>
            </w:r>
            <w:r>
              <w:rPr>
                <w:sz w:val="20"/>
                <w:lang w:val="en-US"/>
              </w:rPr>
              <w:t>n</w:t>
            </w:r>
            <w:r w:rsidRPr="00B45F63">
              <w:rPr>
                <w:sz w:val="20"/>
                <w:lang w:val="en-US"/>
              </w:rPr>
              <w:t xml:space="preserve">s its RX beam to </w:t>
            </w:r>
            <w:r>
              <w:rPr>
                <w:sz w:val="20"/>
                <w:lang w:val="en-US"/>
              </w:rPr>
              <w:t xml:space="preserve">a </w:t>
            </w:r>
            <w:r w:rsidRPr="00B45F63">
              <w:rPr>
                <w:sz w:val="20"/>
                <w:lang w:val="en-US"/>
              </w:rPr>
              <w:t xml:space="preserve">good DL TX beam </w:t>
            </w:r>
            <w:r>
              <w:rPr>
                <w:sz w:val="20"/>
                <w:lang w:val="en-US"/>
              </w:rPr>
              <w:t>based on beam specific reference signal</w:t>
            </w:r>
          </w:p>
          <w:p w14:paraId="25D64376" w14:textId="77777777" w:rsidR="0093672E" w:rsidRDefault="0093672E" w:rsidP="0093672E">
            <w:pPr>
              <w:pStyle w:val="ListParagraph"/>
              <w:numPr>
                <w:ilvl w:val="0"/>
                <w:numId w:val="48"/>
              </w:numPr>
              <w:rPr>
                <w:sz w:val="20"/>
                <w:lang w:val="en-US"/>
              </w:rPr>
            </w:pPr>
            <w:r>
              <w:rPr>
                <w:sz w:val="20"/>
                <w:lang w:val="en-US"/>
              </w:rPr>
              <w:t>UE reads PRACH configuration using aligned RX beam from system information</w:t>
            </w:r>
          </w:p>
          <w:p w14:paraId="27E6C3C2" w14:textId="77777777" w:rsidR="0093672E" w:rsidRDefault="0093672E" w:rsidP="0093672E">
            <w:pPr>
              <w:pStyle w:val="ListParagraph"/>
              <w:numPr>
                <w:ilvl w:val="0"/>
                <w:numId w:val="48"/>
              </w:numPr>
              <w:rPr>
                <w:sz w:val="20"/>
                <w:lang w:val="en-US"/>
              </w:rPr>
            </w:pPr>
            <w:r>
              <w:rPr>
                <w:sz w:val="20"/>
                <w:lang w:val="en-US"/>
              </w:rPr>
              <w:t>UE selects UL TX beam “randomly” and transmits PRACH preamble using PRACH preamble associated to selected DL TX beam over all PRACH time domain resources of one full sweep PRACH period</w:t>
            </w:r>
          </w:p>
          <w:p w14:paraId="5AF0C4AA" w14:textId="77777777" w:rsidR="0093672E" w:rsidRDefault="0093672E" w:rsidP="0093672E">
            <w:pPr>
              <w:pStyle w:val="ListParagraph"/>
              <w:numPr>
                <w:ilvl w:val="1"/>
                <w:numId w:val="48"/>
              </w:numPr>
              <w:rPr>
                <w:b/>
                <w:sz w:val="20"/>
                <w:lang w:val="en-US"/>
              </w:rPr>
            </w:pPr>
            <w:r w:rsidRPr="00B45F63">
              <w:rPr>
                <w:b/>
                <w:sz w:val="20"/>
                <w:lang w:val="en-US"/>
              </w:rPr>
              <w:t>Issue 1:</w:t>
            </w:r>
            <w:r>
              <w:rPr>
                <w:b/>
                <w:sz w:val="20"/>
                <w:lang w:val="en-US"/>
              </w:rPr>
              <w:t xml:space="preserve"> How to set UL TX power as no correspondence between RX beam and TX beam at UE and gNB?</w:t>
            </w:r>
          </w:p>
          <w:p w14:paraId="61B589C5" w14:textId="77777777" w:rsidR="008416EE" w:rsidRDefault="008416EE" w:rsidP="0093672E">
            <w:pPr>
              <w:pStyle w:val="ListParagraph"/>
              <w:numPr>
                <w:ilvl w:val="1"/>
                <w:numId w:val="48"/>
              </w:numPr>
              <w:rPr>
                <w:b/>
                <w:sz w:val="20"/>
                <w:lang w:val="en-US"/>
              </w:rPr>
            </w:pPr>
            <w:r>
              <w:rPr>
                <w:b/>
                <w:sz w:val="20"/>
                <w:lang w:val="en-US"/>
              </w:rPr>
              <w:t>Issue 2: UE transmits unnecessary transmissions, i.e. during time domain PRACH resources when gNB RX beam(s) is/are not directed towards the UE’s signal</w:t>
            </w:r>
          </w:p>
          <w:p w14:paraId="0C732682" w14:textId="77777777" w:rsidR="0093672E" w:rsidRDefault="0093672E" w:rsidP="0093672E">
            <w:pPr>
              <w:pStyle w:val="ListParagraph"/>
              <w:numPr>
                <w:ilvl w:val="0"/>
                <w:numId w:val="48"/>
              </w:numPr>
              <w:rPr>
                <w:b/>
                <w:sz w:val="20"/>
                <w:lang w:val="en-US"/>
              </w:rPr>
            </w:pPr>
            <w:r>
              <w:rPr>
                <w:sz w:val="20"/>
                <w:lang w:val="en-US"/>
              </w:rPr>
              <w:t>UE keeps its RX beam the same and tries to detect PDCCH for RAR scheduling</w:t>
            </w:r>
          </w:p>
          <w:p w14:paraId="3898F7D5" w14:textId="77777777" w:rsidR="0093672E" w:rsidRDefault="0093672E" w:rsidP="0093672E">
            <w:pPr>
              <w:pStyle w:val="ListParagraph"/>
              <w:numPr>
                <w:ilvl w:val="1"/>
                <w:numId w:val="48"/>
              </w:numPr>
              <w:rPr>
                <w:b/>
                <w:sz w:val="20"/>
                <w:lang w:val="en-US"/>
              </w:rPr>
            </w:pPr>
            <w:r>
              <w:rPr>
                <w:b/>
                <w:sz w:val="20"/>
                <w:lang w:val="en-US"/>
              </w:rPr>
              <w:t xml:space="preserve">Issue </w:t>
            </w:r>
            <w:r w:rsidR="008416EE">
              <w:rPr>
                <w:b/>
                <w:sz w:val="20"/>
                <w:lang w:val="en-US"/>
              </w:rPr>
              <w:t>3</w:t>
            </w:r>
            <w:r>
              <w:rPr>
                <w:b/>
                <w:sz w:val="20"/>
                <w:lang w:val="en-US"/>
              </w:rPr>
              <w:t xml:space="preserve">: If TX beam is not aligned to BS RX/TX beam to which UE’s RX beam is aligned and gNB receives preamble successfully </w:t>
            </w:r>
            <w:r w:rsidR="00381604">
              <w:rPr>
                <w:b/>
                <w:sz w:val="20"/>
                <w:lang w:val="en-US"/>
              </w:rPr>
              <w:t xml:space="preserve">(e.g. other TRP may receive than the one to which UE’s RX beam is aligned to) </w:t>
            </w:r>
            <w:r>
              <w:rPr>
                <w:b/>
                <w:sz w:val="20"/>
                <w:lang w:val="en-US"/>
              </w:rPr>
              <w:t>and transmits RAR, the UE</w:t>
            </w:r>
            <w:r w:rsidR="00381604">
              <w:rPr>
                <w:b/>
                <w:sz w:val="20"/>
                <w:lang w:val="en-US"/>
              </w:rPr>
              <w:t xml:space="preserve"> may not be able to receive RAR</w:t>
            </w:r>
            <w:r>
              <w:rPr>
                <w:b/>
                <w:sz w:val="20"/>
                <w:lang w:val="en-US"/>
              </w:rPr>
              <w:t xml:space="preserve"> </w:t>
            </w:r>
          </w:p>
          <w:p w14:paraId="5F687F78" w14:textId="77777777" w:rsidR="0093672E" w:rsidRPr="000E722A" w:rsidRDefault="0093672E" w:rsidP="000E722A">
            <w:pPr>
              <w:pStyle w:val="ListParagraph"/>
              <w:numPr>
                <w:ilvl w:val="0"/>
                <w:numId w:val="48"/>
              </w:numPr>
              <w:rPr>
                <w:lang w:val="en-US"/>
              </w:rPr>
            </w:pPr>
            <w:r>
              <w:rPr>
                <w:sz w:val="20"/>
                <w:lang w:val="en-US"/>
              </w:rPr>
              <w:t>I</w:t>
            </w:r>
            <w:r w:rsidRPr="00B45F63">
              <w:rPr>
                <w:sz w:val="20"/>
                <w:lang w:val="en-US"/>
              </w:rPr>
              <w:t xml:space="preserve">f the UE doesn’t receive RAR within RAR window we expect that UE may first try different TX </w:t>
            </w:r>
            <w:r w:rsidR="00381604">
              <w:rPr>
                <w:sz w:val="20"/>
                <w:lang w:val="en-US"/>
              </w:rPr>
              <w:t xml:space="preserve">beam </w:t>
            </w:r>
            <w:r w:rsidRPr="00B45F63">
              <w:rPr>
                <w:sz w:val="20"/>
                <w:lang w:val="en-US"/>
              </w:rPr>
              <w:t>before going to TX power ramp-up for new preamble transmission</w:t>
            </w:r>
          </w:p>
        </w:tc>
      </w:tr>
    </w:tbl>
    <w:p w14:paraId="58926DEF" w14:textId="77777777" w:rsidR="0093672E" w:rsidRDefault="0093672E" w:rsidP="008A4B1A"/>
    <w:p w14:paraId="04905AAC" w14:textId="77777777" w:rsidR="00381604" w:rsidRDefault="00381604" w:rsidP="008A4B1A">
      <w:r w:rsidRPr="00B45F63">
        <w:rPr>
          <w:b/>
          <w:i/>
        </w:rPr>
        <w:t>Observation</w:t>
      </w:r>
      <w:r w:rsidR="00482E7E">
        <w:rPr>
          <w:b/>
          <w:i/>
        </w:rPr>
        <w:t xml:space="preserve"> #6</w:t>
      </w:r>
      <w:r w:rsidRPr="00B45F63">
        <w:rPr>
          <w:b/>
          <w:i/>
        </w:rPr>
        <w:t xml:space="preserve">: </w:t>
      </w:r>
      <w:r>
        <w:rPr>
          <w:b/>
          <w:i/>
        </w:rPr>
        <w:t>Beam non-correspondence at gNB requires UE to transmit PRACH in repetitive manner causing unnecessary transmissions for the UE.</w:t>
      </w:r>
    </w:p>
    <w:p w14:paraId="30F31ABA" w14:textId="151E3E36" w:rsidR="00381604" w:rsidRPr="00B45F63" w:rsidRDefault="00381604" w:rsidP="00381604">
      <w:pPr>
        <w:rPr>
          <w:b/>
          <w:i/>
        </w:rPr>
      </w:pPr>
      <w:r>
        <w:rPr>
          <w:b/>
          <w:i/>
        </w:rPr>
        <w:t>Observation</w:t>
      </w:r>
      <w:r w:rsidR="00482E7E">
        <w:rPr>
          <w:b/>
          <w:i/>
        </w:rPr>
        <w:t xml:space="preserve"> #7</w:t>
      </w:r>
      <w:r>
        <w:rPr>
          <w:b/>
          <w:i/>
        </w:rPr>
        <w:t>: Beam non-correspondence at UE would cause unnecessary interference until UE TX beam gets aligned UE RX beam</w:t>
      </w:r>
      <w:r w:rsidR="00D31237">
        <w:rPr>
          <w:b/>
          <w:i/>
        </w:rPr>
        <w:t xml:space="preserve"> as well as increases access latency.</w:t>
      </w:r>
    </w:p>
    <w:p w14:paraId="79552BC8" w14:textId="159128A4" w:rsidR="00381604" w:rsidRPr="00B45F63" w:rsidRDefault="00381604" w:rsidP="00381604">
      <w:pPr>
        <w:rPr>
          <w:b/>
          <w:i/>
        </w:rPr>
      </w:pPr>
      <w:r>
        <w:rPr>
          <w:b/>
          <w:i/>
        </w:rPr>
        <w:t>Observation</w:t>
      </w:r>
      <w:r w:rsidR="00482E7E">
        <w:rPr>
          <w:b/>
          <w:i/>
        </w:rPr>
        <w:t xml:space="preserve"> #8</w:t>
      </w:r>
      <w:r>
        <w:rPr>
          <w:b/>
          <w:i/>
        </w:rPr>
        <w:t xml:space="preserve">: DL </w:t>
      </w:r>
      <w:r w:rsidR="00DE3C27">
        <w:rPr>
          <w:b/>
          <w:i/>
        </w:rPr>
        <w:t xml:space="preserve">path loss </w:t>
      </w:r>
      <w:bookmarkStart w:id="5" w:name="_GoBack"/>
      <w:bookmarkEnd w:id="5"/>
      <w:r>
        <w:rPr>
          <w:b/>
          <w:i/>
        </w:rPr>
        <w:t>reference for UL TX power setting is calculated using DL RX beam which may not correlate with UL TX beam.</w:t>
      </w:r>
    </w:p>
    <w:p w14:paraId="537D8C2B" w14:textId="77777777" w:rsidR="00BF2627" w:rsidRDefault="00381604" w:rsidP="008A4B1A">
      <w:r>
        <w:t xml:space="preserve">From above illustration, it is clear that full TX/RX beam correspondence at both gNB and UE would lead to most efficient and simple procedure. When beam correspondence is not available result is unnecessary interference caused to the system by </w:t>
      </w:r>
      <w:r w:rsidR="00BF2627">
        <w:t xml:space="preserve">multiple unsuccessful UE’s transmissions due to beam non-reciprocity at either end of the link. Furthermore, we note that unlicensed spectrum operation will likely require TX/RX beam correspondence for the transmitter, i.e. for both gNB and UE because transmitter should be able to transmit using the same RF beam pattern that was used for listen-before-talk (LBT) operation to declare whether the transmission channel is free or not. Thus, we propose that NR design should prioritize TX/RX beam correspondence assumption at both gNB and UE. </w:t>
      </w:r>
    </w:p>
    <w:p w14:paraId="127738D9" w14:textId="77777777" w:rsidR="00BF2627" w:rsidRDefault="00BF2627" w:rsidP="008A4B1A">
      <w:pPr>
        <w:rPr>
          <w:b/>
          <w:i/>
        </w:rPr>
      </w:pPr>
      <w:r>
        <w:rPr>
          <w:b/>
          <w:i/>
        </w:rPr>
        <w:t>Observation</w:t>
      </w:r>
      <w:r w:rsidR="00482E7E">
        <w:rPr>
          <w:b/>
          <w:i/>
        </w:rPr>
        <w:t xml:space="preserve"> #9</w:t>
      </w:r>
      <w:r>
        <w:rPr>
          <w:b/>
          <w:i/>
        </w:rPr>
        <w:t>: Unlicensed operation requires TX/RX beam correspondence for the transmitter.</w:t>
      </w:r>
    </w:p>
    <w:p w14:paraId="02CC8D8A" w14:textId="77777777" w:rsidR="00381604" w:rsidRPr="000E722A" w:rsidRDefault="00BF2627" w:rsidP="008A4B1A">
      <w:pPr>
        <w:rPr>
          <w:b/>
          <w:i/>
        </w:rPr>
      </w:pPr>
      <w:r>
        <w:rPr>
          <w:b/>
          <w:i/>
        </w:rPr>
        <w:t>Proposal</w:t>
      </w:r>
      <w:r w:rsidR="00482E7E">
        <w:rPr>
          <w:b/>
          <w:i/>
        </w:rPr>
        <w:t xml:space="preserve"> #3</w:t>
      </w:r>
      <w:r>
        <w:rPr>
          <w:b/>
          <w:i/>
        </w:rPr>
        <w:t xml:space="preserve">: Prioritize design assuming TX/RX beam correspondence at both gNB and UE. </w:t>
      </w:r>
    </w:p>
    <w:p w14:paraId="7C5E9D27" w14:textId="77777777" w:rsidR="008A4B1A" w:rsidRDefault="00BF2627" w:rsidP="000E722A">
      <w:pPr>
        <w:pStyle w:val="Heading2"/>
        <w:rPr>
          <w:lang w:val="en-US"/>
        </w:rPr>
      </w:pPr>
      <w:r>
        <w:rPr>
          <w:lang w:val="en-US"/>
        </w:rPr>
        <w:t>2.3</w:t>
      </w:r>
      <w:r>
        <w:rPr>
          <w:lang w:val="en-US"/>
        </w:rPr>
        <w:tab/>
      </w:r>
      <w:r w:rsidR="007E0145" w:rsidRPr="000E722A">
        <w:rPr>
          <w:rFonts w:eastAsia="MS Mincho"/>
          <w:lang w:val="en-US" w:eastAsia="ja-JP"/>
        </w:rPr>
        <w:t>Whether or how to indicate UL Tx beam to the UE</w:t>
      </w:r>
    </w:p>
    <w:p w14:paraId="5FFF44B8" w14:textId="11AB8B24" w:rsidR="005A376B" w:rsidRDefault="0039327C" w:rsidP="000A5208">
      <w:pPr>
        <w:rPr>
          <w:bCs/>
          <w:iCs/>
        </w:rPr>
      </w:pPr>
      <w:r>
        <w:rPr>
          <w:bCs/>
          <w:iCs/>
        </w:rPr>
        <w:t>As discussed above, the PRACH preamble transmission and resource configuration depends on the gNB capabilities related to TX/RX beam correspondence. One UE implementation option could be to keep UL TX beam fixed during one RACH full sweep</w:t>
      </w:r>
      <w:r w:rsidR="007E0145">
        <w:rPr>
          <w:bCs/>
          <w:iCs/>
        </w:rPr>
        <w:t xml:space="preserve"> independent of UE’s TX/RX beam correspondence capability as illustrated </w:t>
      </w:r>
      <w:r>
        <w:rPr>
          <w:bCs/>
          <w:iCs/>
        </w:rPr>
        <w:t xml:space="preserve">in </w:t>
      </w:r>
      <w:r w:rsidR="00DC251A">
        <w:rPr>
          <w:bCs/>
          <w:iCs/>
        </w:rPr>
        <w:fldChar w:fldCharType="begin"/>
      </w:r>
      <w:r w:rsidR="00DC251A">
        <w:rPr>
          <w:bCs/>
          <w:iCs/>
        </w:rPr>
        <w:instrText xml:space="preserve"> REF _Ref465375867 \h </w:instrText>
      </w:r>
      <w:r w:rsidR="00DC251A">
        <w:rPr>
          <w:bCs/>
          <w:iCs/>
        </w:rPr>
      </w:r>
      <w:r w:rsidR="00DC251A">
        <w:rPr>
          <w:bCs/>
          <w:iCs/>
        </w:rPr>
        <w:fldChar w:fldCharType="separate"/>
      </w:r>
      <w:r w:rsidR="00DC251A">
        <w:t xml:space="preserve">Figure </w:t>
      </w:r>
      <w:r w:rsidR="00DC251A">
        <w:rPr>
          <w:noProof/>
        </w:rPr>
        <w:t>1</w:t>
      </w:r>
      <w:r w:rsidR="00DC251A">
        <w:rPr>
          <w:bCs/>
          <w:iCs/>
        </w:rPr>
        <w:fldChar w:fldCharType="end"/>
      </w:r>
      <w:r w:rsidR="007E0145">
        <w:rPr>
          <w:bCs/>
          <w:iCs/>
        </w:rPr>
        <w:t>.</w:t>
      </w:r>
    </w:p>
    <w:p w14:paraId="5EFC1FB5" w14:textId="77777777" w:rsidR="0039327C" w:rsidRDefault="0039327C" w:rsidP="00B6470E">
      <w:pPr>
        <w:jc w:val="center"/>
        <w:rPr>
          <w:bCs/>
          <w:iCs/>
        </w:rPr>
      </w:pPr>
      <w:r>
        <w:rPr>
          <w:bCs/>
          <w:iCs/>
          <w:noProof/>
          <w:lang w:val="en-US"/>
        </w:rPr>
        <w:lastRenderedPageBreak/>
        <w:drawing>
          <wp:inline distT="0" distB="0" distL="0" distR="0" wp14:anchorId="57C3B01E" wp14:editId="09484B70">
            <wp:extent cx="5038254" cy="3043123"/>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9898" cy="3044116"/>
                    </a:xfrm>
                    <a:prstGeom prst="rect">
                      <a:avLst/>
                    </a:prstGeom>
                    <a:noFill/>
                  </pic:spPr>
                </pic:pic>
              </a:graphicData>
            </a:graphic>
          </wp:inline>
        </w:drawing>
      </w:r>
    </w:p>
    <w:p w14:paraId="09594CEE" w14:textId="77777777" w:rsidR="0039327C" w:rsidRPr="00B6470E" w:rsidRDefault="0039327C" w:rsidP="00B6470E">
      <w:pPr>
        <w:pStyle w:val="Caption"/>
        <w:jc w:val="center"/>
        <w:rPr>
          <w:b w:val="0"/>
          <w:bCs/>
          <w:iCs/>
        </w:rPr>
      </w:pPr>
      <w:bookmarkStart w:id="6" w:name="_Ref465375867"/>
      <w:r>
        <w:t xml:space="preserve">Figure </w:t>
      </w:r>
      <w:r>
        <w:fldChar w:fldCharType="begin"/>
      </w:r>
      <w:r>
        <w:instrText xml:space="preserve"> SEQ Figure \* ARABIC </w:instrText>
      </w:r>
      <w:r>
        <w:fldChar w:fldCharType="separate"/>
      </w:r>
      <w:r>
        <w:rPr>
          <w:noProof/>
        </w:rPr>
        <w:t>1</w:t>
      </w:r>
      <w:r>
        <w:fldChar w:fldCharType="end"/>
      </w:r>
      <w:bookmarkEnd w:id="6"/>
      <w:r w:rsidR="00DC251A">
        <w:t xml:space="preserve"> UE implementation option where UL TX beam is kept fixed at least during one full RACH RX sweep. </w:t>
      </w:r>
    </w:p>
    <w:p w14:paraId="41E908B3" w14:textId="77777777" w:rsidR="00DC251A" w:rsidRDefault="00DC251A" w:rsidP="000A5208">
      <w:pPr>
        <w:rPr>
          <w:lang w:val="en-US"/>
        </w:rPr>
      </w:pPr>
      <w:r>
        <w:rPr>
          <w:lang w:val="en-US"/>
        </w:rPr>
        <w:t>If the UE doesn’t get the RAR corresponding to PRACH preamble transmission there are now two options two consider:</w:t>
      </w:r>
    </w:p>
    <w:p w14:paraId="23FF8462" w14:textId="77777777" w:rsidR="00DC251A" w:rsidRDefault="00DC251A" w:rsidP="00B6470E">
      <w:pPr>
        <w:pStyle w:val="ListParagraph"/>
        <w:numPr>
          <w:ilvl w:val="0"/>
          <w:numId w:val="47"/>
        </w:numPr>
        <w:rPr>
          <w:sz w:val="20"/>
          <w:lang w:val="en-US"/>
        </w:rPr>
      </w:pPr>
      <w:r w:rsidRPr="00B6470E">
        <w:rPr>
          <w:sz w:val="20"/>
          <w:lang w:val="en-US"/>
        </w:rPr>
        <w:t>UE per</w:t>
      </w:r>
      <w:r>
        <w:rPr>
          <w:sz w:val="20"/>
          <w:lang w:val="en-US"/>
        </w:rPr>
        <w:t>forms power ramp-up and uses the same beam for the new preamble transmission</w:t>
      </w:r>
    </w:p>
    <w:p w14:paraId="1C8676C6" w14:textId="77777777" w:rsidR="00DC251A" w:rsidRDefault="00DC251A" w:rsidP="00B6470E">
      <w:pPr>
        <w:pStyle w:val="ListParagraph"/>
        <w:numPr>
          <w:ilvl w:val="0"/>
          <w:numId w:val="47"/>
        </w:numPr>
        <w:rPr>
          <w:sz w:val="20"/>
          <w:lang w:val="en-US"/>
        </w:rPr>
      </w:pPr>
      <w:r>
        <w:rPr>
          <w:sz w:val="20"/>
          <w:lang w:val="en-US"/>
        </w:rPr>
        <w:t>UE changes the UL TX beam for the new preamble transmission</w:t>
      </w:r>
    </w:p>
    <w:p w14:paraId="7BDDA753" w14:textId="77777777" w:rsidR="007E0145" w:rsidRDefault="007E0145" w:rsidP="000A5208">
      <w:pPr>
        <w:rPr>
          <w:lang w:val="en-US"/>
        </w:rPr>
      </w:pPr>
    </w:p>
    <w:p w14:paraId="016914C4" w14:textId="208D9014" w:rsidR="00DC251A" w:rsidRDefault="00DC251A" w:rsidP="000A5208">
      <w:pPr>
        <w:rPr>
          <w:lang w:val="en-US"/>
        </w:rPr>
      </w:pPr>
      <w:r>
        <w:rPr>
          <w:lang w:val="en-US"/>
        </w:rPr>
        <w:t xml:space="preserve">At lower carrier frequencies where UE operates using single-beam, the option 1) would be applicable. At higher carrier frequencies when the UE operates using beams and TX/RX beam correspondence holds at the UE, the UE may first try option 1) before going to option 2) if no RAR is detected. When the UE doesn’t have TX/RX beam correspondence, the UE may prefer option 2). However, it’s considered that it can be up to UE whether rely on one of the options or both as long as the UE follows the given RACH configuration and transmit power control rules. </w:t>
      </w:r>
    </w:p>
    <w:p w14:paraId="5240AFD1" w14:textId="77777777" w:rsidR="002F25C7" w:rsidRPr="00B6470E" w:rsidRDefault="002F25C7" w:rsidP="000A5208">
      <w:pPr>
        <w:rPr>
          <w:b/>
          <w:i/>
          <w:lang w:val="en-US"/>
        </w:rPr>
      </w:pPr>
      <w:r>
        <w:rPr>
          <w:b/>
          <w:i/>
          <w:lang w:val="en-US"/>
        </w:rPr>
        <w:t>Proposal</w:t>
      </w:r>
      <w:r w:rsidR="00482E7E">
        <w:rPr>
          <w:b/>
          <w:i/>
          <w:lang w:val="en-US"/>
        </w:rPr>
        <w:t xml:space="preserve"> #4</w:t>
      </w:r>
      <w:r>
        <w:rPr>
          <w:b/>
          <w:i/>
          <w:lang w:val="en-US"/>
        </w:rPr>
        <w:t>: Whether</w:t>
      </w:r>
      <w:r w:rsidR="00482E7E">
        <w:rPr>
          <w:b/>
          <w:i/>
          <w:lang w:val="en-US"/>
        </w:rPr>
        <w:t xml:space="preserve"> to</w:t>
      </w:r>
      <w:r>
        <w:rPr>
          <w:b/>
          <w:i/>
          <w:lang w:val="en-US"/>
        </w:rPr>
        <w:t xml:space="preserve"> prioritize power ramp up or TX beam switch during random access procedure when no RAR is detected is up to UE as long as the UE follows the PRACH configuration and transmit power control rules. </w:t>
      </w:r>
    </w:p>
    <w:p w14:paraId="16A5BFE4" w14:textId="4190D65F" w:rsidR="00D61DCB" w:rsidRPr="00B6470E" w:rsidRDefault="005A376B" w:rsidP="000A5208">
      <w:pPr>
        <w:rPr>
          <w:lang w:val="en-US"/>
        </w:rPr>
      </w:pPr>
      <w:r>
        <w:rPr>
          <w:lang w:val="en-US"/>
        </w:rPr>
        <w:t xml:space="preserve">It’s acknowledged that it’s important that after initial access procedure TX and RX beams at both ends, i.e. at gNB and UE, should be aligned so that further dedicated control and data related signaling may continue utilizing beamforming for both downlink and uplink at both ends. </w:t>
      </w:r>
      <w:r w:rsidR="00BF76D1">
        <w:rPr>
          <w:lang w:val="en-US"/>
        </w:rPr>
        <w:t>One of the questions</w:t>
      </w:r>
      <w:r w:rsidR="00783622">
        <w:rPr>
          <w:lang w:val="en-US"/>
        </w:rPr>
        <w:t xml:space="preserve"> to investigate</w:t>
      </w:r>
      <w:r w:rsidR="00BF76D1">
        <w:rPr>
          <w:lang w:val="en-US"/>
        </w:rPr>
        <w:t xml:space="preserve"> is </w:t>
      </w:r>
      <w:r w:rsidR="002F25C7">
        <w:rPr>
          <w:lang w:val="en-US"/>
        </w:rPr>
        <w:t xml:space="preserve">how </w:t>
      </w:r>
      <w:r w:rsidR="00783622">
        <w:rPr>
          <w:lang w:val="en-US"/>
        </w:rPr>
        <w:t xml:space="preserve">the </w:t>
      </w:r>
      <w:r w:rsidR="002F25C7">
        <w:rPr>
          <w:lang w:val="en-US"/>
        </w:rPr>
        <w:t xml:space="preserve">UL TX beam can get aligned </w:t>
      </w:r>
      <w:r w:rsidR="00783622">
        <w:rPr>
          <w:lang w:val="en-US"/>
        </w:rPr>
        <w:t>to the</w:t>
      </w:r>
      <w:r w:rsidR="002F25C7">
        <w:rPr>
          <w:lang w:val="en-US"/>
        </w:rPr>
        <w:t xml:space="preserve"> serving gNB</w:t>
      </w:r>
      <w:r w:rsidR="00783622">
        <w:rPr>
          <w:lang w:val="en-US"/>
        </w:rPr>
        <w:t>’s</w:t>
      </w:r>
      <w:r w:rsidR="002F25C7">
        <w:rPr>
          <w:lang w:val="en-US"/>
        </w:rPr>
        <w:t xml:space="preserve"> </w:t>
      </w:r>
      <w:r w:rsidR="00BF76D1">
        <w:rPr>
          <w:lang w:val="en-US"/>
        </w:rPr>
        <w:t xml:space="preserve">RX beam </w:t>
      </w:r>
      <w:r w:rsidR="002F25C7">
        <w:rPr>
          <w:lang w:val="en-US"/>
        </w:rPr>
        <w:t xml:space="preserve">and whether there is any specification support needed. </w:t>
      </w:r>
      <w:r w:rsidR="007E0145">
        <w:rPr>
          <w:lang w:val="en-US"/>
        </w:rPr>
        <w:t xml:space="preserve">With </w:t>
      </w:r>
      <w:r w:rsidR="00D61DCB">
        <w:rPr>
          <w:lang w:val="en-US"/>
        </w:rPr>
        <w:t xml:space="preserve">beam </w:t>
      </w:r>
      <w:r w:rsidR="007E0145">
        <w:rPr>
          <w:lang w:val="en-US"/>
        </w:rPr>
        <w:t xml:space="preserve">reciprocity available at both ends, the UL TX beam gets aligned </w:t>
      </w:r>
      <w:r w:rsidR="00D61DCB">
        <w:rPr>
          <w:lang w:val="en-US"/>
        </w:rPr>
        <w:t xml:space="preserve">when </w:t>
      </w:r>
      <w:r w:rsidR="00783622">
        <w:rPr>
          <w:lang w:val="en-US"/>
        </w:rPr>
        <w:t xml:space="preserve">the </w:t>
      </w:r>
      <w:r w:rsidR="00D61DCB">
        <w:rPr>
          <w:lang w:val="en-US"/>
        </w:rPr>
        <w:t xml:space="preserve">UE aligns it RX beam towards </w:t>
      </w:r>
      <w:r w:rsidR="00783622">
        <w:rPr>
          <w:lang w:val="en-US"/>
        </w:rPr>
        <w:t xml:space="preserve">a </w:t>
      </w:r>
      <w:r w:rsidR="00D61DCB">
        <w:rPr>
          <w:lang w:val="en-US"/>
        </w:rPr>
        <w:t xml:space="preserve">good DL beam. When no beam reciprocity is available at </w:t>
      </w:r>
      <w:r w:rsidR="00783622">
        <w:rPr>
          <w:lang w:val="en-US"/>
        </w:rPr>
        <w:t xml:space="preserve">the </w:t>
      </w:r>
      <w:r w:rsidR="00D61DCB">
        <w:rPr>
          <w:lang w:val="en-US"/>
        </w:rPr>
        <w:t>UE,</w:t>
      </w:r>
      <w:r w:rsidR="00723E41">
        <w:rPr>
          <w:lang w:val="en-US"/>
        </w:rPr>
        <w:t xml:space="preserve"> some other means may need to be considered. </w:t>
      </w:r>
    </w:p>
    <w:p w14:paraId="6FBF54EF" w14:textId="77777777" w:rsidR="002F25C7" w:rsidRPr="00B6470E" w:rsidRDefault="002F25C7" w:rsidP="000A5208">
      <w:pPr>
        <w:rPr>
          <w:bCs/>
          <w:iCs/>
          <w:lang w:val="en-US"/>
        </w:rPr>
      </w:pPr>
      <w:r>
        <w:rPr>
          <w:bCs/>
          <w:iCs/>
          <w:lang w:val="en-US"/>
        </w:rPr>
        <w:t xml:space="preserve">As discussed above, one implementation option for the UE could be that it would keep its UL TX beam fixed at least during one full RACH sweep period. It’s further expected that RAR will include/signal in all configurations from single-beam to multi-beam with different gNB TX/RX capabilities information about the preamble to which the RAR is associated. Information includes at least time, frequency and preamble identity. If the UE detects RAR with time, frequency and preamble identity that matches transmitted PRACH preamble, the UE should be able to determine also what was used UL TX beam that it may use for the subsequent message 3. </w:t>
      </w:r>
    </w:p>
    <w:p w14:paraId="1A2A3D21" w14:textId="0CABE9B5" w:rsidR="000A5208" w:rsidRPr="000A5208" w:rsidRDefault="000A5208" w:rsidP="0019404A">
      <w:pPr>
        <w:rPr>
          <w:lang w:val="en-US"/>
        </w:rPr>
      </w:pPr>
      <w:r w:rsidRPr="00B6470E">
        <w:rPr>
          <w:b/>
          <w:bCs/>
          <w:i/>
          <w:iCs/>
          <w:lang w:val="en-US"/>
        </w:rPr>
        <w:t>Observation</w:t>
      </w:r>
      <w:r w:rsidR="0019404A">
        <w:rPr>
          <w:b/>
          <w:bCs/>
          <w:i/>
          <w:iCs/>
          <w:lang w:val="en-US"/>
        </w:rPr>
        <w:t xml:space="preserve"> #10</w:t>
      </w:r>
      <w:r w:rsidRPr="00B6470E">
        <w:rPr>
          <w:b/>
          <w:bCs/>
          <w:i/>
          <w:iCs/>
          <w:lang w:val="en-US"/>
        </w:rPr>
        <w:t>: RAR include</w:t>
      </w:r>
      <w:r w:rsidR="002F25C7">
        <w:rPr>
          <w:b/>
          <w:bCs/>
          <w:i/>
          <w:iCs/>
          <w:lang w:val="en-US"/>
        </w:rPr>
        <w:t>s</w:t>
      </w:r>
      <w:r w:rsidRPr="00B6470E">
        <w:rPr>
          <w:b/>
          <w:bCs/>
          <w:i/>
          <w:iCs/>
          <w:lang w:val="en-US"/>
        </w:rPr>
        <w:t xml:space="preserve"> information about associated preamble (time-frequency-preamble index) from which UE may derive </w:t>
      </w:r>
      <w:r w:rsidR="0019404A">
        <w:rPr>
          <w:b/>
          <w:bCs/>
          <w:i/>
          <w:iCs/>
          <w:lang w:val="en-US"/>
        </w:rPr>
        <w:t>the</w:t>
      </w:r>
      <w:r w:rsidRPr="00B6470E">
        <w:rPr>
          <w:b/>
          <w:bCs/>
          <w:i/>
          <w:iCs/>
          <w:lang w:val="en-US"/>
        </w:rPr>
        <w:t xml:space="preserve"> used TX beam for the successful preamble</w:t>
      </w:r>
      <w:r w:rsidR="002358B7">
        <w:rPr>
          <w:b/>
          <w:bCs/>
          <w:i/>
          <w:iCs/>
          <w:lang w:val="en-US"/>
        </w:rPr>
        <w:t xml:space="preserve"> and no other indication signaling is needed</w:t>
      </w:r>
      <w:r w:rsidRPr="00B6470E">
        <w:rPr>
          <w:b/>
          <w:bCs/>
          <w:i/>
          <w:iCs/>
          <w:lang w:val="en-US"/>
        </w:rPr>
        <w:t xml:space="preserve">. </w:t>
      </w:r>
    </w:p>
    <w:p w14:paraId="6177C878" w14:textId="15AD8ED1" w:rsidR="000A5208" w:rsidRPr="00B6470E" w:rsidRDefault="000A5208" w:rsidP="00B6470E">
      <w:pPr>
        <w:rPr>
          <w:lang w:val="en-US"/>
        </w:rPr>
      </w:pPr>
      <w:r w:rsidRPr="00B6470E">
        <w:rPr>
          <w:b/>
          <w:bCs/>
          <w:i/>
          <w:iCs/>
          <w:lang w:val="en-US"/>
        </w:rPr>
        <w:t>Proposal</w:t>
      </w:r>
      <w:r w:rsidR="0019404A">
        <w:rPr>
          <w:b/>
          <w:bCs/>
          <w:i/>
          <w:iCs/>
          <w:lang w:val="en-US"/>
        </w:rPr>
        <w:t xml:space="preserve"> #5</w:t>
      </w:r>
      <w:r w:rsidRPr="00B6470E">
        <w:rPr>
          <w:b/>
          <w:bCs/>
          <w:i/>
          <w:iCs/>
          <w:lang w:val="en-US"/>
        </w:rPr>
        <w:t xml:space="preserve">: </w:t>
      </w:r>
      <w:r w:rsidR="002358B7">
        <w:rPr>
          <w:b/>
          <w:bCs/>
          <w:i/>
          <w:iCs/>
          <w:lang w:val="en-US"/>
        </w:rPr>
        <w:t>RAR can be used by UE</w:t>
      </w:r>
      <w:r w:rsidRPr="00B6470E">
        <w:rPr>
          <w:b/>
          <w:bCs/>
          <w:i/>
          <w:iCs/>
          <w:lang w:val="en-US"/>
        </w:rPr>
        <w:t xml:space="preserve"> to </w:t>
      </w:r>
      <w:r w:rsidR="002F25C7">
        <w:rPr>
          <w:b/>
          <w:bCs/>
          <w:i/>
          <w:iCs/>
          <w:lang w:val="en-US"/>
        </w:rPr>
        <w:t>determine the UL TX beam for message 3 transmission</w:t>
      </w:r>
      <w:r w:rsidR="00755878">
        <w:rPr>
          <w:b/>
          <w:bCs/>
          <w:i/>
          <w:iCs/>
          <w:lang w:val="en-US"/>
        </w:rPr>
        <w:t xml:space="preserve"> </w:t>
      </w:r>
      <w:r w:rsidR="00755878" w:rsidRPr="00B6470E">
        <w:rPr>
          <w:b/>
          <w:bCs/>
          <w:i/>
          <w:iCs/>
          <w:lang w:val="en-US"/>
        </w:rPr>
        <w:t>when it detects RAR that i</w:t>
      </w:r>
      <w:r w:rsidRPr="00B6470E">
        <w:rPr>
          <w:b/>
          <w:bCs/>
          <w:i/>
          <w:iCs/>
          <w:lang w:val="en-US"/>
        </w:rPr>
        <w:t>nclude</w:t>
      </w:r>
      <w:r w:rsidR="0019404A">
        <w:rPr>
          <w:b/>
          <w:bCs/>
          <w:i/>
          <w:iCs/>
          <w:lang w:val="en-US"/>
        </w:rPr>
        <w:t>s</w:t>
      </w:r>
      <w:r w:rsidRPr="00B6470E">
        <w:rPr>
          <w:b/>
          <w:bCs/>
          <w:i/>
          <w:iCs/>
          <w:lang w:val="en-US"/>
        </w:rPr>
        <w:t xml:space="preserve"> information </w:t>
      </w:r>
      <w:r w:rsidR="00755878">
        <w:rPr>
          <w:b/>
          <w:bCs/>
          <w:i/>
          <w:iCs/>
          <w:lang w:val="en-US"/>
        </w:rPr>
        <w:t>matching the transmitted PRACH preamble</w:t>
      </w:r>
      <w:r w:rsidR="00793CD6">
        <w:rPr>
          <w:b/>
          <w:bCs/>
          <w:i/>
          <w:iCs/>
          <w:lang w:val="en-US"/>
        </w:rPr>
        <w:t xml:space="preserve"> and no additional mechanism is needed</w:t>
      </w:r>
      <w:r w:rsidR="00755878">
        <w:rPr>
          <w:b/>
          <w:bCs/>
          <w:i/>
          <w:iCs/>
          <w:lang w:val="en-US"/>
        </w:rPr>
        <w:t xml:space="preserve">. </w:t>
      </w:r>
    </w:p>
    <w:p w14:paraId="4B52873F" w14:textId="77777777" w:rsidR="00BE3C2B" w:rsidRDefault="00BE3C2B" w:rsidP="009040DC">
      <w:pPr>
        <w:rPr>
          <w:lang w:val="en-US"/>
        </w:rPr>
      </w:pPr>
    </w:p>
    <w:p w14:paraId="381B6C0E" w14:textId="77777777" w:rsidR="00620244" w:rsidRPr="00B74C8F" w:rsidRDefault="001F70E9" w:rsidP="00B74C8F">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0F0D2BB5" w14:textId="1E1A7743" w:rsidR="00620244" w:rsidRDefault="00B74C8F" w:rsidP="00620244">
      <w:pPr>
        <w:rPr>
          <w:lang w:val="en-US"/>
        </w:rPr>
      </w:pPr>
      <w:r>
        <w:rPr>
          <w:lang w:val="en-US"/>
        </w:rPr>
        <w:t xml:space="preserve">In this contribution </w:t>
      </w:r>
      <w:r w:rsidR="00A6149B">
        <w:rPr>
          <w:lang w:val="en-US"/>
        </w:rPr>
        <w:t>impact of UE TX/RX beam correspondence and non-correspondence are discussed</w:t>
      </w:r>
      <w:r>
        <w:rPr>
          <w:lang w:val="en-US"/>
        </w:rPr>
        <w:t xml:space="preserve">. </w:t>
      </w:r>
      <w:r w:rsidR="00793CD6">
        <w:rPr>
          <w:lang w:val="en-US"/>
        </w:rPr>
        <w:t>Related to</w:t>
      </w:r>
      <w:r w:rsidR="00793CD6" w:rsidRPr="00793CD6">
        <w:rPr>
          <w:lang w:val="en-US"/>
        </w:rPr>
        <w:t xml:space="preserve"> UE TX beam</w:t>
      </w:r>
      <w:r w:rsidR="00793CD6">
        <w:rPr>
          <w:lang w:val="en-US"/>
        </w:rPr>
        <w:t xml:space="preserve"> selection for PRACH preamble transmission the </w:t>
      </w:r>
      <w:r>
        <w:rPr>
          <w:lang w:val="en-US"/>
        </w:rPr>
        <w:t>following observations and proposals are drawn</w:t>
      </w:r>
      <w:r w:rsidR="00793CD6">
        <w:rPr>
          <w:lang w:val="en-US"/>
        </w:rPr>
        <w:t>:</w:t>
      </w:r>
    </w:p>
    <w:p w14:paraId="07527156" w14:textId="77777777" w:rsidR="00793CD6" w:rsidRDefault="00793CD6" w:rsidP="00793CD6">
      <w:pPr>
        <w:rPr>
          <w:b/>
          <w:bCs/>
          <w:i/>
          <w:iCs/>
        </w:rPr>
      </w:pPr>
      <w:r w:rsidRPr="00B6470E">
        <w:rPr>
          <w:b/>
          <w:bCs/>
          <w:i/>
          <w:iCs/>
          <w:lang w:val="en-US"/>
        </w:rPr>
        <w:t>Observation</w:t>
      </w:r>
      <w:r w:rsidR="0019404A">
        <w:rPr>
          <w:b/>
          <w:bCs/>
          <w:i/>
          <w:iCs/>
          <w:lang w:val="en-US"/>
        </w:rPr>
        <w:t xml:space="preserve"> #1</w:t>
      </w:r>
      <w:r w:rsidRPr="00B6470E">
        <w:rPr>
          <w:b/>
          <w:bCs/>
          <w:i/>
          <w:iCs/>
          <w:lang w:val="en-US"/>
        </w:rPr>
        <w:t xml:space="preserve">: </w:t>
      </w:r>
      <w:r>
        <w:rPr>
          <w:b/>
          <w:bCs/>
          <w:i/>
          <w:iCs/>
        </w:rPr>
        <w:t>gNB</w:t>
      </w:r>
      <w:r w:rsidRPr="000A5208">
        <w:rPr>
          <w:b/>
          <w:bCs/>
          <w:i/>
          <w:iCs/>
        </w:rPr>
        <w:t xml:space="preserve"> is unaware </w:t>
      </w:r>
      <w:r>
        <w:rPr>
          <w:b/>
          <w:bCs/>
          <w:i/>
          <w:iCs/>
        </w:rPr>
        <w:t>TX/RX beam correspondence capabilities of UEs that may start performing initial access into the cell.</w:t>
      </w:r>
    </w:p>
    <w:p w14:paraId="00D294A9" w14:textId="77777777" w:rsidR="00793CD6" w:rsidRDefault="00793CD6" w:rsidP="00793CD6">
      <w:pPr>
        <w:rPr>
          <w:b/>
          <w:i/>
          <w:lang w:val="en-US"/>
        </w:rPr>
      </w:pPr>
      <w:r>
        <w:rPr>
          <w:b/>
          <w:i/>
          <w:lang w:val="en-US"/>
        </w:rPr>
        <w:t>Proposal</w:t>
      </w:r>
      <w:r w:rsidR="0019404A">
        <w:rPr>
          <w:b/>
          <w:i/>
          <w:lang w:val="en-US"/>
        </w:rPr>
        <w:t xml:space="preserve"> #1</w:t>
      </w:r>
      <w:r>
        <w:rPr>
          <w:b/>
          <w:i/>
          <w:lang w:val="en-US"/>
        </w:rPr>
        <w:t xml:space="preserve">: UE’s TX/RX beam correspondence capability is transparent to RACH resource configuration in the cell. </w:t>
      </w:r>
    </w:p>
    <w:p w14:paraId="299DD583" w14:textId="77777777" w:rsidR="00793CD6" w:rsidRDefault="00793CD6" w:rsidP="00793CD6">
      <w:pPr>
        <w:rPr>
          <w:b/>
          <w:bCs/>
          <w:i/>
          <w:iCs/>
        </w:rPr>
      </w:pPr>
      <w:r w:rsidRPr="000A5208">
        <w:rPr>
          <w:b/>
          <w:bCs/>
          <w:i/>
          <w:iCs/>
        </w:rPr>
        <w:t>Proposal</w:t>
      </w:r>
      <w:r w:rsidR="0019404A">
        <w:rPr>
          <w:b/>
          <w:bCs/>
          <w:i/>
          <w:iCs/>
        </w:rPr>
        <w:t xml:space="preserve"> #2</w:t>
      </w:r>
      <w:r w:rsidRPr="000A5208">
        <w:rPr>
          <w:b/>
          <w:bCs/>
          <w:i/>
          <w:iCs/>
        </w:rPr>
        <w:t>: UL TX beam selection up to UE for PRACH preamble</w:t>
      </w:r>
      <w:r>
        <w:rPr>
          <w:b/>
          <w:bCs/>
          <w:i/>
          <w:iCs/>
        </w:rPr>
        <w:t>.</w:t>
      </w:r>
    </w:p>
    <w:p w14:paraId="2714CC53" w14:textId="77777777" w:rsidR="00793CD6" w:rsidRDefault="00793CD6" w:rsidP="002358B7">
      <w:r>
        <w:rPr>
          <w:b/>
          <w:bCs/>
          <w:iCs/>
        </w:rPr>
        <w:br/>
      </w:r>
      <w:r>
        <w:rPr>
          <w:bCs/>
          <w:iCs/>
        </w:rPr>
        <w:t xml:space="preserve">Related to </w:t>
      </w:r>
      <w:r>
        <w:t>TX/RX beam correspondence/non-correspondence impact on RACH procedures the following observations and proposals are drawn:</w:t>
      </w:r>
    </w:p>
    <w:p w14:paraId="63EF40F0" w14:textId="77777777" w:rsidR="003A60D1" w:rsidRDefault="003A60D1" w:rsidP="003A60D1">
      <w:r>
        <w:t>a) TX/RX beam correspondence at gNB and UE</w:t>
      </w:r>
    </w:p>
    <w:p w14:paraId="6C9B22E5" w14:textId="77777777" w:rsidR="00793CD6" w:rsidRPr="00B45F63" w:rsidRDefault="00793CD6" w:rsidP="00793CD6">
      <w:pPr>
        <w:rPr>
          <w:b/>
          <w:i/>
          <w:lang w:val="en-US"/>
        </w:rPr>
      </w:pPr>
      <w:r>
        <w:rPr>
          <w:b/>
          <w:i/>
          <w:lang w:val="en-US"/>
        </w:rPr>
        <w:t>Observation</w:t>
      </w:r>
      <w:r w:rsidR="0019404A">
        <w:rPr>
          <w:b/>
          <w:i/>
          <w:lang w:val="en-US"/>
        </w:rPr>
        <w:t xml:space="preserve"> #2</w:t>
      </w:r>
      <w:r>
        <w:rPr>
          <w:b/>
          <w:i/>
          <w:lang w:val="en-US"/>
        </w:rPr>
        <w:t>: Beam correspondence at gNB and UE would lead to simple and efficient procedure.</w:t>
      </w:r>
    </w:p>
    <w:p w14:paraId="16969C56" w14:textId="77777777" w:rsidR="00793CD6" w:rsidRPr="00C14D7A" w:rsidRDefault="00793CD6" w:rsidP="00793CD6">
      <w:r>
        <w:t>b) TX/RX beam correspondence at gNB but not at UE</w:t>
      </w:r>
    </w:p>
    <w:p w14:paraId="2AF84D82" w14:textId="311CC4B6" w:rsidR="00793CD6" w:rsidRPr="00B45F63" w:rsidRDefault="00793CD6" w:rsidP="00793CD6">
      <w:pPr>
        <w:rPr>
          <w:b/>
          <w:i/>
        </w:rPr>
      </w:pPr>
      <w:r>
        <w:rPr>
          <w:b/>
          <w:i/>
        </w:rPr>
        <w:t>Observation</w:t>
      </w:r>
      <w:r w:rsidR="0019404A">
        <w:rPr>
          <w:b/>
          <w:i/>
        </w:rPr>
        <w:t xml:space="preserve"> #3</w:t>
      </w:r>
      <w:r>
        <w:rPr>
          <w:b/>
          <w:i/>
        </w:rPr>
        <w:t>: Beam non-correspondence at UE would cause unnecessary interference until UE TX beam gets aligned UE RX beam</w:t>
      </w:r>
      <w:r w:rsidR="00D31237">
        <w:rPr>
          <w:b/>
          <w:i/>
        </w:rPr>
        <w:t xml:space="preserve"> as well as increases access latency.</w:t>
      </w:r>
    </w:p>
    <w:p w14:paraId="12C24BE5" w14:textId="5826AC7F" w:rsidR="00793CD6" w:rsidRPr="00B45F63" w:rsidRDefault="000E722A" w:rsidP="00793CD6">
      <w:pPr>
        <w:rPr>
          <w:b/>
          <w:i/>
        </w:rPr>
      </w:pPr>
      <w:r>
        <w:rPr>
          <w:b/>
          <w:i/>
        </w:rPr>
        <w:t>Observation #4: DL path loss reference for UL TX power setting is calculated using DL RX beam which may not correlate with UL TX beam.</w:t>
      </w:r>
    </w:p>
    <w:p w14:paraId="42E65799" w14:textId="77777777" w:rsidR="00793CD6" w:rsidRDefault="00793CD6" w:rsidP="00793CD6">
      <w:r>
        <w:t>c) TX/RX beam non-correspondence at gNB but TX/RX correspondence at UE</w:t>
      </w:r>
    </w:p>
    <w:p w14:paraId="19BB6665" w14:textId="77777777" w:rsidR="00793CD6" w:rsidRDefault="00793CD6" w:rsidP="00793CD6">
      <w:pPr>
        <w:rPr>
          <w:b/>
          <w:i/>
        </w:rPr>
      </w:pPr>
      <w:r w:rsidRPr="00B45F63">
        <w:rPr>
          <w:b/>
          <w:i/>
        </w:rPr>
        <w:t>Observation</w:t>
      </w:r>
      <w:r w:rsidR="0019404A">
        <w:rPr>
          <w:b/>
          <w:i/>
        </w:rPr>
        <w:t xml:space="preserve"> #5</w:t>
      </w:r>
      <w:r w:rsidRPr="00B45F63">
        <w:rPr>
          <w:b/>
          <w:i/>
        </w:rPr>
        <w:t xml:space="preserve">: </w:t>
      </w:r>
      <w:r>
        <w:rPr>
          <w:b/>
          <w:i/>
        </w:rPr>
        <w:t>Beam non-correspondence at gNB requires UE to transmit PRACH in repetitive manner causing unnecessary transmissions for the UE.</w:t>
      </w:r>
    </w:p>
    <w:p w14:paraId="4553F40D" w14:textId="77777777" w:rsidR="00793CD6" w:rsidRDefault="00793CD6" w:rsidP="00793CD6">
      <w:r>
        <w:t>d) TX/RX beam non-correspondence at gNB and at UE</w:t>
      </w:r>
    </w:p>
    <w:p w14:paraId="40C67BE0" w14:textId="77777777" w:rsidR="00793CD6" w:rsidRDefault="00793CD6" w:rsidP="00793CD6">
      <w:r w:rsidRPr="00B45F63">
        <w:rPr>
          <w:b/>
          <w:i/>
        </w:rPr>
        <w:t>Observation</w:t>
      </w:r>
      <w:r w:rsidR="0019404A">
        <w:rPr>
          <w:b/>
          <w:i/>
        </w:rPr>
        <w:t xml:space="preserve"> #6</w:t>
      </w:r>
      <w:r w:rsidRPr="00B45F63">
        <w:rPr>
          <w:b/>
          <w:i/>
        </w:rPr>
        <w:t xml:space="preserve">: </w:t>
      </w:r>
      <w:r>
        <w:rPr>
          <w:b/>
          <w:i/>
        </w:rPr>
        <w:t>Beam non-correspondence at gNB requires UE to transmit PRACH in repetitive manner causing unnecessary transmissions for the UE.</w:t>
      </w:r>
    </w:p>
    <w:p w14:paraId="198B2275" w14:textId="75F64C2E" w:rsidR="00793CD6" w:rsidRPr="00B45F63" w:rsidRDefault="00793CD6" w:rsidP="00793CD6">
      <w:pPr>
        <w:rPr>
          <w:b/>
          <w:i/>
        </w:rPr>
      </w:pPr>
      <w:r>
        <w:rPr>
          <w:b/>
          <w:i/>
        </w:rPr>
        <w:t>Observation</w:t>
      </w:r>
      <w:r w:rsidR="0019404A">
        <w:rPr>
          <w:b/>
          <w:i/>
        </w:rPr>
        <w:t xml:space="preserve"> #7</w:t>
      </w:r>
      <w:r>
        <w:rPr>
          <w:b/>
          <w:i/>
        </w:rPr>
        <w:t>: Beam non-correspondence at UE would cause unnecessary interference until UE TX beam gets aligned UE RX beam</w:t>
      </w:r>
      <w:r w:rsidR="00D31237">
        <w:rPr>
          <w:b/>
          <w:i/>
        </w:rPr>
        <w:t xml:space="preserve"> as well as increases access latency.</w:t>
      </w:r>
    </w:p>
    <w:p w14:paraId="09B5B36E" w14:textId="5B242AF7" w:rsidR="00793CD6" w:rsidRDefault="00793CD6" w:rsidP="00793CD6">
      <w:pPr>
        <w:rPr>
          <w:b/>
          <w:i/>
        </w:rPr>
      </w:pPr>
      <w:r>
        <w:rPr>
          <w:b/>
          <w:i/>
        </w:rPr>
        <w:t>Observation</w:t>
      </w:r>
      <w:r w:rsidR="0019404A">
        <w:rPr>
          <w:b/>
          <w:i/>
        </w:rPr>
        <w:t xml:space="preserve"> #8</w:t>
      </w:r>
      <w:r>
        <w:rPr>
          <w:b/>
          <w:i/>
        </w:rPr>
        <w:t xml:space="preserve">: DL </w:t>
      </w:r>
      <w:r w:rsidR="00DE3C27">
        <w:rPr>
          <w:b/>
          <w:i/>
        </w:rPr>
        <w:t xml:space="preserve">path loss </w:t>
      </w:r>
      <w:r>
        <w:rPr>
          <w:b/>
          <w:i/>
        </w:rPr>
        <w:t>reference for UL TX power setting is calculated using DL RX beam which may not correlate with UL TX beam.</w:t>
      </w:r>
    </w:p>
    <w:p w14:paraId="1AB13D08" w14:textId="77777777" w:rsidR="00793CD6" w:rsidRPr="000E722A" w:rsidRDefault="00793CD6" w:rsidP="00793CD6">
      <w:pPr>
        <w:rPr>
          <w:b/>
        </w:rPr>
      </w:pPr>
    </w:p>
    <w:p w14:paraId="1C7F2CFB" w14:textId="77777777" w:rsidR="00793CD6" w:rsidRDefault="00793CD6" w:rsidP="00793CD6">
      <w:pPr>
        <w:rPr>
          <w:b/>
          <w:i/>
        </w:rPr>
      </w:pPr>
      <w:r>
        <w:rPr>
          <w:b/>
          <w:i/>
        </w:rPr>
        <w:t>Observation</w:t>
      </w:r>
      <w:r w:rsidR="0019404A">
        <w:rPr>
          <w:b/>
          <w:i/>
        </w:rPr>
        <w:t xml:space="preserve"> #9</w:t>
      </w:r>
      <w:r>
        <w:rPr>
          <w:b/>
          <w:i/>
        </w:rPr>
        <w:t>: Unlicensed operation requires TX/RX beam correspondence for the transmitter.</w:t>
      </w:r>
    </w:p>
    <w:p w14:paraId="2FA9A5D4" w14:textId="31EC2D55" w:rsidR="002358B7" w:rsidRDefault="00793CD6" w:rsidP="002358B7">
      <w:pPr>
        <w:rPr>
          <w:lang w:val="en-US"/>
        </w:rPr>
      </w:pPr>
      <w:r>
        <w:rPr>
          <w:b/>
          <w:i/>
        </w:rPr>
        <w:t>Proposal</w:t>
      </w:r>
      <w:r w:rsidR="0019404A">
        <w:rPr>
          <w:b/>
          <w:i/>
        </w:rPr>
        <w:t xml:space="preserve"> #3</w:t>
      </w:r>
      <w:r>
        <w:rPr>
          <w:b/>
          <w:i/>
        </w:rPr>
        <w:t>: Prioritize design assuming TX/RX beam correspondence at both gNB and UE.</w:t>
      </w:r>
    </w:p>
    <w:p w14:paraId="1A4B7F13" w14:textId="77777777" w:rsidR="003A60D1" w:rsidRDefault="003A60D1" w:rsidP="002358B7">
      <w:pPr>
        <w:rPr>
          <w:lang w:val="en-US"/>
        </w:rPr>
      </w:pPr>
    </w:p>
    <w:p w14:paraId="5D56B333" w14:textId="77777777" w:rsidR="003A60D1" w:rsidRDefault="003A60D1" w:rsidP="002358B7">
      <w:pPr>
        <w:rPr>
          <w:rFonts w:eastAsia="MS Mincho"/>
          <w:lang w:val="en-US" w:eastAsia="ja-JP"/>
        </w:rPr>
      </w:pPr>
      <w:r>
        <w:rPr>
          <w:lang w:val="en-US"/>
        </w:rPr>
        <w:t>Related to w</w:t>
      </w:r>
      <w:r w:rsidRPr="00B45F63">
        <w:rPr>
          <w:rFonts w:eastAsia="MS Mincho"/>
          <w:lang w:val="en-US" w:eastAsia="ja-JP"/>
        </w:rPr>
        <w:t>hether or how to indicate UL Tx beam to the UE</w:t>
      </w:r>
      <w:r>
        <w:rPr>
          <w:rFonts w:eastAsia="MS Mincho"/>
          <w:lang w:val="en-US" w:eastAsia="ja-JP"/>
        </w:rPr>
        <w:t xml:space="preserve"> the following observations and proposals are made:</w:t>
      </w:r>
    </w:p>
    <w:p w14:paraId="62258750" w14:textId="77777777" w:rsidR="003A60D1" w:rsidRDefault="003A60D1" w:rsidP="002358B7">
      <w:pPr>
        <w:rPr>
          <w:b/>
          <w:i/>
          <w:lang w:val="en-US"/>
        </w:rPr>
      </w:pPr>
      <w:r>
        <w:rPr>
          <w:b/>
          <w:i/>
          <w:lang w:val="en-US"/>
        </w:rPr>
        <w:t>Proposal</w:t>
      </w:r>
      <w:r w:rsidR="0019404A">
        <w:rPr>
          <w:b/>
          <w:i/>
          <w:lang w:val="en-US"/>
        </w:rPr>
        <w:t xml:space="preserve"> #4</w:t>
      </w:r>
      <w:r>
        <w:rPr>
          <w:b/>
          <w:i/>
          <w:lang w:val="en-US"/>
        </w:rPr>
        <w:t>: Whether prioritize power ramp up or TX beam switch during random access procedure when no RAR is detected is up to UE as long as the UE follows the PRACH configuration and transmit power control rules.</w:t>
      </w:r>
    </w:p>
    <w:p w14:paraId="54C4F575" w14:textId="77777777" w:rsidR="003A60D1" w:rsidRPr="000A5208" w:rsidRDefault="003A60D1" w:rsidP="003A60D1">
      <w:pPr>
        <w:rPr>
          <w:lang w:val="en-US"/>
        </w:rPr>
      </w:pPr>
      <w:r w:rsidRPr="00B6470E">
        <w:rPr>
          <w:b/>
          <w:bCs/>
          <w:i/>
          <w:iCs/>
          <w:lang w:val="en-US"/>
        </w:rPr>
        <w:t>Observation</w:t>
      </w:r>
      <w:r w:rsidR="0019404A">
        <w:rPr>
          <w:b/>
          <w:bCs/>
          <w:i/>
          <w:iCs/>
          <w:lang w:val="en-US"/>
        </w:rPr>
        <w:t xml:space="preserve"> #10</w:t>
      </w:r>
      <w:r w:rsidRPr="00B6470E">
        <w:rPr>
          <w:b/>
          <w:bCs/>
          <w:i/>
          <w:iCs/>
          <w:lang w:val="en-US"/>
        </w:rPr>
        <w:t>: RAR include</w:t>
      </w:r>
      <w:r>
        <w:rPr>
          <w:b/>
          <w:bCs/>
          <w:i/>
          <w:iCs/>
          <w:lang w:val="en-US"/>
        </w:rPr>
        <w:t>s</w:t>
      </w:r>
      <w:r w:rsidRPr="00B6470E">
        <w:rPr>
          <w:b/>
          <w:bCs/>
          <w:i/>
          <w:iCs/>
          <w:lang w:val="en-US"/>
        </w:rPr>
        <w:t xml:space="preserve"> information about associated preamble (time-frequency-preamble index) from which UE may derive what was used TX beam for the successful preamble</w:t>
      </w:r>
      <w:r>
        <w:rPr>
          <w:b/>
          <w:bCs/>
          <w:i/>
          <w:iCs/>
          <w:lang w:val="en-US"/>
        </w:rPr>
        <w:t xml:space="preserve"> and no other indication signaling is needed</w:t>
      </w:r>
      <w:r w:rsidRPr="00B6470E">
        <w:rPr>
          <w:b/>
          <w:bCs/>
          <w:i/>
          <w:iCs/>
          <w:lang w:val="en-US"/>
        </w:rPr>
        <w:t xml:space="preserve">. </w:t>
      </w:r>
    </w:p>
    <w:p w14:paraId="23096AD6" w14:textId="77777777" w:rsidR="003A60D1" w:rsidRPr="000E722A" w:rsidRDefault="003A60D1" w:rsidP="003A60D1">
      <w:pPr>
        <w:rPr>
          <w:rFonts w:eastAsia="MS Mincho"/>
          <w:lang w:val="en-US" w:eastAsia="ja-JP"/>
        </w:rPr>
      </w:pPr>
      <w:r w:rsidRPr="00B6470E">
        <w:rPr>
          <w:b/>
          <w:bCs/>
          <w:i/>
          <w:iCs/>
          <w:lang w:val="en-US"/>
        </w:rPr>
        <w:t>Proposal</w:t>
      </w:r>
      <w:r w:rsidR="0019404A">
        <w:rPr>
          <w:b/>
          <w:bCs/>
          <w:i/>
          <w:iCs/>
          <w:lang w:val="en-US"/>
        </w:rPr>
        <w:t xml:space="preserve"> #15</w:t>
      </w:r>
      <w:r w:rsidRPr="00B6470E">
        <w:rPr>
          <w:b/>
          <w:bCs/>
          <w:i/>
          <w:iCs/>
          <w:lang w:val="en-US"/>
        </w:rPr>
        <w:t xml:space="preserve">: </w:t>
      </w:r>
      <w:r>
        <w:rPr>
          <w:b/>
          <w:bCs/>
          <w:i/>
          <w:iCs/>
          <w:lang w:val="en-US"/>
        </w:rPr>
        <w:t>RAR can be used by UE</w:t>
      </w:r>
      <w:r w:rsidRPr="00B6470E">
        <w:rPr>
          <w:b/>
          <w:bCs/>
          <w:i/>
          <w:iCs/>
          <w:lang w:val="en-US"/>
        </w:rPr>
        <w:t xml:space="preserve"> to </w:t>
      </w:r>
      <w:r>
        <w:rPr>
          <w:b/>
          <w:bCs/>
          <w:i/>
          <w:iCs/>
          <w:lang w:val="en-US"/>
        </w:rPr>
        <w:t xml:space="preserve">determine the UL TX beam for message 3 transmission </w:t>
      </w:r>
      <w:r w:rsidRPr="00B6470E">
        <w:rPr>
          <w:b/>
          <w:bCs/>
          <w:i/>
          <w:iCs/>
          <w:lang w:val="en-US"/>
        </w:rPr>
        <w:t xml:space="preserve">when it detects RAR that include information </w:t>
      </w:r>
      <w:r>
        <w:rPr>
          <w:b/>
          <w:bCs/>
          <w:i/>
          <w:iCs/>
          <w:lang w:val="en-US"/>
        </w:rPr>
        <w:t>matching the transmitted PRACH preamble and no additional mechanism is needed.</w:t>
      </w:r>
    </w:p>
    <w:p w14:paraId="3B546BB5" w14:textId="77777777" w:rsidR="0034111C" w:rsidRPr="00A51522" w:rsidRDefault="0034111C">
      <w:pPr>
        <w:pStyle w:val="Heading1"/>
      </w:pPr>
      <w:r w:rsidRPr="00A51522">
        <w:lastRenderedPageBreak/>
        <w:t>References</w:t>
      </w:r>
      <w:r w:rsidR="00A2459D" w:rsidRPr="00A51522">
        <w:t xml:space="preserve"> </w:t>
      </w:r>
    </w:p>
    <w:p w14:paraId="30B4E209"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26504099"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CAF270" w14:textId="5604C1B0" w:rsidR="00AF7495" w:rsidRPr="000E722A" w:rsidRDefault="00462AC1" w:rsidP="00D23ED0">
      <w:pPr>
        <w:numPr>
          <w:ilvl w:val="0"/>
          <w:numId w:val="1"/>
        </w:numPr>
        <w:rPr>
          <w:sz w:val="18"/>
        </w:rPr>
      </w:pPr>
      <w:r w:rsidRPr="000E722A">
        <w:rPr>
          <w:sz w:val="18"/>
        </w:rPr>
        <w:t>RAN1#86</w:t>
      </w:r>
      <w:r w:rsidR="00D51CAF" w:rsidRPr="000E722A">
        <w:rPr>
          <w:sz w:val="18"/>
        </w:rPr>
        <w:t>bis</w:t>
      </w:r>
      <w:r w:rsidRPr="000E722A">
        <w:rPr>
          <w:sz w:val="18"/>
        </w:rPr>
        <w:t xml:space="preserve"> Chairman Notes</w:t>
      </w:r>
    </w:p>
    <w:sectPr w:rsidR="00AF7495" w:rsidRPr="000E722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A415C" w14:textId="77777777" w:rsidR="0006112D" w:rsidRDefault="0006112D">
      <w:r>
        <w:separator/>
      </w:r>
    </w:p>
  </w:endnote>
  <w:endnote w:type="continuationSeparator" w:id="0">
    <w:p w14:paraId="05EE0965" w14:textId="77777777" w:rsidR="0006112D" w:rsidRDefault="0006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C8D05" w14:textId="77777777" w:rsidR="0006112D" w:rsidRDefault="0006112D">
      <w:r>
        <w:separator/>
      </w:r>
    </w:p>
  </w:footnote>
  <w:footnote w:type="continuationSeparator" w:id="0">
    <w:p w14:paraId="1CF2D7B5" w14:textId="77777777" w:rsidR="0006112D" w:rsidRDefault="000611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6E55"/>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80971"/>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423482"/>
    <w:multiLevelType w:val="hybridMultilevel"/>
    <w:tmpl w:val="B63CD1E2"/>
    <w:lvl w:ilvl="0" w:tplc="04090011">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7A664FF"/>
    <w:multiLevelType w:val="hybridMultilevel"/>
    <w:tmpl w:val="BC1C2AE6"/>
    <w:lvl w:ilvl="0" w:tplc="39108682">
      <w:start w:val="1"/>
      <w:numFmt w:val="bullet"/>
      <w:lvlText w:val="-"/>
      <w:lvlJc w:val="left"/>
      <w:pPr>
        <w:tabs>
          <w:tab w:val="num" w:pos="720"/>
        </w:tabs>
        <w:ind w:left="720" w:hanging="360"/>
      </w:pPr>
      <w:rPr>
        <w:rFonts w:ascii="Times New Roman" w:hAnsi="Times New Roman" w:hint="default"/>
      </w:rPr>
    </w:lvl>
    <w:lvl w:ilvl="1" w:tplc="9F04D3EE" w:tentative="1">
      <w:start w:val="1"/>
      <w:numFmt w:val="bullet"/>
      <w:lvlText w:val="-"/>
      <w:lvlJc w:val="left"/>
      <w:pPr>
        <w:tabs>
          <w:tab w:val="num" w:pos="1440"/>
        </w:tabs>
        <w:ind w:left="1440" w:hanging="360"/>
      </w:pPr>
      <w:rPr>
        <w:rFonts w:ascii="Times New Roman" w:hAnsi="Times New Roman" w:hint="default"/>
      </w:rPr>
    </w:lvl>
    <w:lvl w:ilvl="2" w:tplc="F70C41E0" w:tentative="1">
      <w:start w:val="1"/>
      <w:numFmt w:val="bullet"/>
      <w:lvlText w:val="-"/>
      <w:lvlJc w:val="left"/>
      <w:pPr>
        <w:tabs>
          <w:tab w:val="num" w:pos="2160"/>
        </w:tabs>
        <w:ind w:left="2160" w:hanging="360"/>
      </w:pPr>
      <w:rPr>
        <w:rFonts w:ascii="Times New Roman" w:hAnsi="Times New Roman" w:hint="default"/>
      </w:rPr>
    </w:lvl>
    <w:lvl w:ilvl="3" w:tplc="B57AAA8A" w:tentative="1">
      <w:start w:val="1"/>
      <w:numFmt w:val="bullet"/>
      <w:lvlText w:val="-"/>
      <w:lvlJc w:val="left"/>
      <w:pPr>
        <w:tabs>
          <w:tab w:val="num" w:pos="2880"/>
        </w:tabs>
        <w:ind w:left="2880" w:hanging="360"/>
      </w:pPr>
      <w:rPr>
        <w:rFonts w:ascii="Times New Roman" w:hAnsi="Times New Roman" w:hint="default"/>
      </w:rPr>
    </w:lvl>
    <w:lvl w:ilvl="4" w:tplc="F95E20D4" w:tentative="1">
      <w:start w:val="1"/>
      <w:numFmt w:val="bullet"/>
      <w:lvlText w:val="-"/>
      <w:lvlJc w:val="left"/>
      <w:pPr>
        <w:tabs>
          <w:tab w:val="num" w:pos="3600"/>
        </w:tabs>
        <w:ind w:left="3600" w:hanging="360"/>
      </w:pPr>
      <w:rPr>
        <w:rFonts w:ascii="Times New Roman" w:hAnsi="Times New Roman" w:hint="default"/>
      </w:rPr>
    </w:lvl>
    <w:lvl w:ilvl="5" w:tplc="DFE4DFBE" w:tentative="1">
      <w:start w:val="1"/>
      <w:numFmt w:val="bullet"/>
      <w:lvlText w:val="-"/>
      <w:lvlJc w:val="left"/>
      <w:pPr>
        <w:tabs>
          <w:tab w:val="num" w:pos="4320"/>
        </w:tabs>
        <w:ind w:left="4320" w:hanging="360"/>
      </w:pPr>
      <w:rPr>
        <w:rFonts w:ascii="Times New Roman" w:hAnsi="Times New Roman" w:hint="default"/>
      </w:rPr>
    </w:lvl>
    <w:lvl w:ilvl="6" w:tplc="1CD2150A" w:tentative="1">
      <w:start w:val="1"/>
      <w:numFmt w:val="bullet"/>
      <w:lvlText w:val="-"/>
      <w:lvlJc w:val="left"/>
      <w:pPr>
        <w:tabs>
          <w:tab w:val="num" w:pos="5040"/>
        </w:tabs>
        <w:ind w:left="5040" w:hanging="360"/>
      </w:pPr>
      <w:rPr>
        <w:rFonts w:ascii="Times New Roman" w:hAnsi="Times New Roman" w:hint="default"/>
      </w:rPr>
    </w:lvl>
    <w:lvl w:ilvl="7" w:tplc="738EB170" w:tentative="1">
      <w:start w:val="1"/>
      <w:numFmt w:val="bullet"/>
      <w:lvlText w:val="-"/>
      <w:lvlJc w:val="left"/>
      <w:pPr>
        <w:tabs>
          <w:tab w:val="num" w:pos="5760"/>
        </w:tabs>
        <w:ind w:left="5760" w:hanging="360"/>
      </w:pPr>
      <w:rPr>
        <w:rFonts w:ascii="Times New Roman" w:hAnsi="Times New Roman" w:hint="default"/>
      </w:rPr>
    </w:lvl>
    <w:lvl w:ilvl="8" w:tplc="9FC4AE2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4000B"/>
    <w:multiLevelType w:val="hybridMultilevel"/>
    <w:tmpl w:val="AF40BCE4"/>
    <w:lvl w:ilvl="0" w:tplc="E712517A">
      <w:start w:val="2"/>
      <w:numFmt w:val="bullet"/>
      <w:lvlText w:val="-"/>
      <w:lvlJc w:val="left"/>
      <w:pPr>
        <w:ind w:left="720" w:hanging="360"/>
      </w:pPr>
      <w:rPr>
        <w:rFonts w:ascii="Times New Roman" w:eastAsia="SimSun" w:hAnsi="Times New Roman" w:cs="Times New Roman"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A00B0"/>
    <w:multiLevelType w:val="hybridMultilevel"/>
    <w:tmpl w:val="4216C4D8"/>
    <w:lvl w:ilvl="0" w:tplc="41C698F2">
      <w:start w:val="1"/>
      <w:numFmt w:val="bullet"/>
      <w:lvlText w:val="-"/>
      <w:lvlJc w:val="left"/>
      <w:pPr>
        <w:tabs>
          <w:tab w:val="num" w:pos="720"/>
        </w:tabs>
        <w:ind w:left="720" w:hanging="360"/>
      </w:pPr>
      <w:rPr>
        <w:rFonts w:ascii="Times New Roman" w:hAnsi="Times New Roman" w:hint="default"/>
      </w:rPr>
    </w:lvl>
    <w:lvl w:ilvl="1" w:tplc="1200E2C8" w:tentative="1">
      <w:start w:val="1"/>
      <w:numFmt w:val="bullet"/>
      <w:lvlText w:val="-"/>
      <w:lvlJc w:val="left"/>
      <w:pPr>
        <w:tabs>
          <w:tab w:val="num" w:pos="1440"/>
        </w:tabs>
        <w:ind w:left="1440" w:hanging="360"/>
      </w:pPr>
      <w:rPr>
        <w:rFonts w:ascii="Times New Roman" w:hAnsi="Times New Roman" w:hint="default"/>
      </w:rPr>
    </w:lvl>
    <w:lvl w:ilvl="2" w:tplc="BC268FE0" w:tentative="1">
      <w:start w:val="1"/>
      <w:numFmt w:val="bullet"/>
      <w:lvlText w:val="-"/>
      <w:lvlJc w:val="left"/>
      <w:pPr>
        <w:tabs>
          <w:tab w:val="num" w:pos="2160"/>
        </w:tabs>
        <w:ind w:left="2160" w:hanging="360"/>
      </w:pPr>
      <w:rPr>
        <w:rFonts w:ascii="Times New Roman" w:hAnsi="Times New Roman" w:hint="default"/>
      </w:rPr>
    </w:lvl>
    <w:lvl w:ilvl="3" w:tplc="E7FEB1A4" w:tentative="1">
      <w:start w:val="1"/>
      <w:numFmt w:val="bullet"/>
      <w:lvlText w:val="-"/>
      <w:lvlJc w:val="left"/>
      <w:pPr>
        <w:tabs>
          <w:tab w:val="num" w:pos="2880"/>
        </w:tabs>
        <w:ind w:left="2880" w:hanging="360"/>
      </w:pPr>
      <w:rPr>
        <w:rFonts w:ascii="Times New Roman" w:hAnsi="Times New Roman" w:hint="default"/>
      </w:rPr>
    </w:lvl>
    <w:lvl w:ilvl="4" w:tplc="73040190" w:tentative="1">
      <w:start w:val="1"/>
      <w:numFmt w:val="bullet"/>
      <w:lvlText w:val="-"/>
      <w:lvlJc w:val="left"/>
      <w:pPr>
        <w:tabs>
          <w:tab w:val="num" w:pos="3600"/>
        </w:tabs>
        <w:ind w:left="3600" w:hanging="360"/>
      </w:pPr>
      <w:rPr>
        <w:rFonts w:ascii="Times New Roman" w:hAnsi="Times New Roman" w:hint="default"/>
      </w:rPr>
    </w:lvl>
    <w:lvl w:ilvl="5" w:tplc="4768AEAE" w:tentative="1">
      <w:start w:val="1"/>
      <w:numFmt w:val="bullet"/>
      <w:lvlText w:val="-"/>
      <w:lvlJc w:val="left"/>
      <w:pPr>
        <w:tabs>
          <w:tab w:val="num" w:pos="4320"/>
        </w:tabs>
        <w:ind w:left="4320" w:hanging="360"/>
      </w:pPr>
      <w:rPr>
        <w:rFonts w:ascii="Times New Roman" w:hAnsi="Times New Roman" w:hint="default"/>
      </w:rPr>
    </w:lvl>
    <w:lvl w:ilvl="6" w:tplc="FC18D518" w:tentative="1">
      <w:start w:val="1"/>
      <w:numFmt w:val="bullet"/>
      <w:lvlText w:val="-"/>
      <w:lvlJc w:val="left"/>
      <w:pPr>
        <w:tabs>
          <w:tab w:val="num" w:pos="5040"/>
        </w:tabs>
        <w:ind w:left="5040" w:hanging="360"/>
      </w:pPr>
      <w:rPr>
        <w:rFonts w:ascii="Times New Roman" w:hAnsi="Times New Roman" w:hint="default"/>
      </w:rPr>
    </w:lvl>
    <w:lvl w:ilvl="7" w:tplc="BC06CA90" w:tentative="1">
      <w:start w:val="1"/>
      <w:numFmt w:val="bullet"/>
      <w:lvlText w:val="-"/>
      <w:lvlJc w:val="left"/>
      <w:pPr>
        <w:tabs>
          <w:tab w:val="num" w:pos="5760"/>
        </w:tabs>
        <w:ind w:left="5760" w:hanging="360"/>
      </w:pPr>
      <w:rPr>
        <w:rFonts w:ascii="Times New Roman" w:hAnsi="Times New Roman" w:hint="default"/>
      </w:rPr>
    </w:lvl>
    <w:lvl w:ilvl="8" w:tplc="87B46D5E"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B423E9"/>
    <w:multiLevelType w:val="hybridMultilevel"/>
    <w:tmpl w:val="CE8C5FA2"/>
    <w:lvl w:ilvl="0" w:tplc="4E22FF26">
      <w:start w:val="1"/>
      <w:numFmt w:val="bullet"/>
      <w:lvlText w:val="-"/>
      <w:lvlJc w:val="left"/>
      <w:pPr>
        <w:tabs>
          <w:tab w:val="num" w:pos="720"/>
        </w:tabs>
        <w:ind w:left="720" w:hanging="360"/>
      </w:pPr>
      <w:rPr>
        <w:rFonts w:ascii="Times New Roman" w:hAnsi="Times New Roman" w:hint="default"/>
      </w:rPr>
    </w:lvl>
    <w:lvl w:ilvl="1" w:tplc="DA7E8C74" w:tentative="1">
      <w:start w:val="1"/>
      <w:numFmt w:val="bullet"/>
      <w:lvlText w:val="-"/>
      <w:lvlJc w:val="left"/>
      <w:pPr>
        <w:tabs>
          <w:tab w:val="num" w:pos="1440"/>
        </w:tabs>
        <w:ind w:left="1440" w:hanging="360"/>
      </w:pPr>
      <w:rPr>
        <w:rFonts w:ascii="Times New Roman" w:hAnsi="Times New Roman" w:hint="default"/>
      </w:rPr>
    </w:lvl>
    <w:lvl w:ilvl="2" w:tplc="A63019D8" w:tentative="1">
      <w:start w:val="1"/>
      <w:numFmt w:val="bullet"/>
      <w:lvlText w:val="-"/>
      <w:lvlJc w:val="left"/>
      <w:pPr>
        <w:tabs>
          <w:tab w:val="num" w:pos="2160"/>
        </w:tabs>
        <w:ind w:left="2160" w:hanging="360"/>
      </w:pPr>
      <w:rPr>
        <w:rFonts w:ascii="Times New Roman" w:hAnsi="Times New Roman" w:hint="default"/>
      </w:rPr>
    </w:lvl>
    <w:lvl w:ilvl="3" w:tplc="C1FEA73A" w:tentative="1">
      <w:start w:val="1"/>
      <w:numFmt w:val="bullet"/>
      <w:lvlText w:val="-"/>
      <w:lvlJc w:val="left"/>
      <w:pPr>
        <w:tabs>
          <w:tab w:val="num" w:pos="2880"/>
        </w:tabs>
        <w:ind w:left="2880" w:hanging="360"/>
      </w:pPr>
      <w:rPr>
        <w:rFonts w:ascii="Times New Roman" w:hAnsi="Times New Roman" w:hint="default"/>
      </w:rPr>
    </w:lvl>
    <w:lvl w:ilvl="4" w:tplc="0ED8B724" w:tentative="1">
      <w:start w:val="1"/>
      <w:numFmt w:val="bullet"/>
      <w:lvlText w:val="-"/>
      <w:lvlJc w:val="left"/>
      <w:pPr>
        <w:tabs>
          <w:tab w:val="num" w:pos="3600"/>
        </w:tabs>
        <w:ind w:left="3600" w:hanging="360"/>
      </w:pPr>
      <w:rPr>
        <w:rFonts w:ascii="Times New Roman" w:hAnsi="Times New Roman" w:hint="default"/>
      </w:rPr>
    </w:lvl>
    <w:lvl w:ilvl="5" w:tplc="9482C38A" w:tentative="1">
      <w:start w:val="1"/>
      <w:numFmt w:val="bullet"/>
      <w:lvlText w:val="-"/>
      <w:lvlJc w:val="left"/>
      <w:pPr>
        <w:tabs>
          <w:tab w:val="num" w:pos="4320"/>
        </w:tabs>
        <w:ind w:left="4320" w:hanging="360"/>
      </w:pPr>
      <w:rPr>
        <w:rFonts w:ascii="Times New Roman" w:hAnsi="Times New Roman" w:hint="default"/>
      </w:rPr>
    </w:lvl>
    <w:lvl w:ilvl="6" w:tplc="08A84F82" w:tentative="1">
      <w:start w:val="1"/>
      <w:numFmt w:val="bullet"/>
      <w:lvlText w:val="-"/>
      <w:lvlJc w:val="left"/>
      <w:pPr>
        <w:tabs>
          <w:tab w:val="num" w:pos="5040"/>
        </w:tabs>
        <w:ind w:left="5040" w:hanging="360"/>
      </w:pPr>
      <w:rPr>
        <w:rFonts w:ascii="Times New Roman" w:hAnsi="Times New Roman" w:hint="default"/>
      </w:rPr>
    </w:lvl>
    <w:lvl w:ilvl="7" w:tplc="BC9C2B3C" w:tentative="1">
      <w:start w:val="1"/>
      <w:numFmt w:val="bullet"/>
      <w:lvlText w:val="-"/>
      <w:lvlJc w:val="left"/>
      <w:pPr>
        <w:tabs>
          <w:tab w:val="num" w:pos="5760"/>
        </w:tabs>
        <w:ind w:left="5760" w:hanging="360"/>
      </w:pPr>
      <w:rPr>
        <w:rFonts w:ascii="Times New Roman" w:hAnsi="Times New Roman" w:hint="default"/>
      </w:rPr>
    </w:lvl>
    <w:lvl w:ilvl="8" w:tplc="E4FADED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FCA3FBF"/>
    <w:multiLevelType w:val="hybridMultilevel"/>
    <w:tmpl w:val="99887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700DE9"/>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DB3E20"/>
    <w:multiLevelType w:val="hybridMultilevel"/>
    <w:tmpl w:val="3EE68B14"/>
    <w:lvl w:ilvl="0" w:tplc="2078DE9C">
      <w:start w:val="1"/>
      <w:numFmt w:val="bullet"/>
      <w:lvlText w:val="-"/>
      <w:lvlJc w:val="left"/>
      <w:pPr>
        <w:tabs>
          <w:tab w:val="num" w:pos="720"/>
        </w:tabs>
        <w:ind w:left="720" w:hanging="360"/>
      </w:pPr>
      <w:rPr>
        <w:rFonts w:ascii="Times New Roman" w:hAnsi="Times New Roman" w:hint="default"/>
      </w:rPr>
    </w:lvl>
    <w:lvl w:ilvl="1" w:tplc="C11CE09A" w:tentative="1">
      <w:start w:val="1"/>
      <w:numFmt w:val="bullet"/>
      <w:lvlText w:val="-"/>
      <w:lvlJc w:val="left"/>
      <w:pPr>
        <w:tabs>
          <w:tab w:val="num" w:pos="1440"/>
        </w:tabs>
        <w:ind w:left="1440" w:hanging="360"/>
      </w:pPr>
      <w:rPr>
        <w:rFonts w:ascii="Times New Roman" w:hAnsi="Times New Roman" w:hint="default"/>
      </w:rPr>
    </w:lvl>
    <w:lvl w:ilvl="2" w:tplc="2A767A7E" w:tentative="1">
      <w:start w:val="1"/>
      <w:numFmt w:val="bullet"/>
      <w:lvlText w:val="-"/>
      <w:lvlJc w:val="left"/>
      <w:pPr>
        <w:tabs>
          <w:tab w:val="num" w:pos="2160"/>
        </w:tabs>
        <w:ind w:left="2160" w:hanging="360"/>
      </w:pPr>
      <w:rPr>
        <w:rFonts w:ascii="Times New Roman" w:hAnsi="Times New Roman" w:hint="default"/>
      </w:rPr>
    </w:lvl>
    <w:lvl w:ilvl="3" w:tplc="D71AACAA" w:tentative="1">
      <w:start w:val="1"/>
      <w:numFmt w:val="bullet"/>
      <w:lvlText w:val="-"/>
      <w:lvlJc w:val="left"/>
      <w:pPr>
        <w:tabs>
          <w:tab w:val="num" w:pos="2880"/>
        </w:tabs>
        <w:ind w:left="2880" w:hanging="360"/>
      </w:pPr>
      <w:rPr>
        <w:rFonts w:ascii="Times New Roman" w:hAnsi="Times New Roman" w:hint="default"/>
      </w:rPr>
    </w:lvl>
    <w:lvl w:ilvl="4" w:tplc="9A56829C" w:tentative="1">
      <w:start w:val="1"/>
      <w:numFmt w:val="bullet"/>
      <w:lvlText w:val="-"/>
      <w:lvlJc w:val="left"/>
      <w:pPr>
        <w:tabs>
          <w:tab w:val="num" w:pos="3600"/>
        </w:tabs>
        <w:ind w:left="3600" w:hanging="360"/>
      </w:pPr>
      <w:rPr>
        <w:rFonts w:ascii="Times New Roman" w:hAnsi="Times New Roman" w:hint="default"/>
      </w:rPr>
    </w:lvl>
    <w:lvl w:ilvl="5" w:tplc="144AD7E8" w:tentative="1">
      <w:start w:val="1"/>
      <w:numFmt w:val="bullet"/>
      <w:lvlText w:val="-"/>
      <w:lvlJc w:val="left"/>
      <w:pPr>
        <w:tabs>
          <w:tab w:val="num" w:pos="4320"/>
        </w:tabs>
        <w:ind w:left="4320" w:hanging="360"/>
      </w:pPr>
      <w:rPr>
        <w:rFonts w:ascii="Times New Roman" w:hAnsi="Times New Roman" w:hint="default"/>
      </w:rPr>
    </w:lvl>
    <w:lvl w:ilvl="6" w:tplc="5F7A4D08" w:tentative="1">
      <w:start w:val="1"/>
      <w:numFmt w:val="bullet"/>
      <w:lvlText w:val="-"/>
      <w:lvlJc w:val="left"/>
      <w:pPr>
        <w:tabs>
          <w:tab w:val="num" w:pos="5040"/>
        </w:tabs>
        <w:ind w:left="5040" w:hanging="360"/>
      </w:pPr>
      <w:rPr>
        <w:rFonts w:ascii="Times New Roman" w:hAnsi="Times New Roman" w:hint="default"/>
      </w:rPr>
    </w:lvl>
    <w:lvl w:ilvl="7" w:tplc="7AC2F0C0" w:tentative="1">
      <w:start w:val="1"/>
      <w:numFmt w:val="bullet"/>
      <w:lvlText w:val="-"/>
      <w:lvlJc w:val="left"/>
      <w:pPr>
        <w:tabs>
          <w:tab w:val="num" w:pos="5760"/>
        </w:tabs>
        <w:ind w:left="5760" w:hanging="360"/>
      </w:pPr>
      <w:rPr>
        <w:rFonts w:ascii="Times New Roman" w:hAnsi="Times New Roman" w:hint="default"/>
      </w:rPr>
    </w:lvl>
    <w:lvl w:ilvl="8" w:tplc="A64C3E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3"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180511"/>
    <w:multiLevelType w:val="hybridMultilevel"/>
    <w:tmpl w:val="AD342B46"/>
    <w:lvl w:ilvl="0" w:tplc="85D01742">
      <w:start w:val="1"/>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E4ABA"/>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0F06AF"/>
    <w:multiLevelType w:val="hybridMultilevel"/>
    <w:tmpl w:val="304662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46BF4F29"/>
    <w:multiLevelType w:val="hybridMultilevel"/>
    <w:tmpl w:val="4F909A26"/>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C20C09"/>
    <w:multiLevelType w:val="hybridMultilevel"/>
    <w:tmpl w:val="A63CCCEC"/>
    <w:lvl w:ilvl="0" w:tplc="0C743AEC">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CB292F"/>
    <w:multiLevelType w:val="hybridMultilevel"/>
    <w:tmpl w:val="57E68416"/>
    <w:lvl w:ilvl="0" w:tplc="F5F08596">
      <w:start w:val="2"/>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8035A7"/>
    <w:multiLevelType w:val="hybridMultilevel"/>
    <w:tmpl w:val="2DA201C0"/>
    <w:lvl w:ilvl="0" w:tplc="9E022E04">
      <w:start w:val="1"/>
      <w:numFmt w:val="bullet"/>
      <w:lvlText w:val="–"/>
      <w:lvlJc w:val="left"/>
      <w:pPr>
        <w:tabs>
          <w:tab w:val="num" w:pos="720"/>
        </w:tabs>
        <w:ind w:left="720" w:hanging="360"/>
      </w:pPr>
      <w:rPr>
        <w:rFonts w:ascii="Times New Roman" w:hAnsi="Times New Roman" w:cs="Times New Roman" w:hint="default"/>
      </w:rPr>
    </w:lvl>
    <w:lvl w:ilvl="1" w:tplc="91029CBE">
      <w:start w:val="1"/>
      <w:numFmt w:val="bullet"/>
      <w:lvlText w:val="–"/>
      <w:lvlJc w:val="left"/>
      <w:pPr>
        <w:tabs>
          <w:tab w:val="num" w:pos="1440"/>
        </w:tabs>
        <w:ind w:left="1440" w:hanging="360"/>
      </w:pPr>
      <w:rPr>
        <w:rFonts w:ascii="Times New Roman" w:hAnsi="Times New Roman" w:cs="Times New Roman" w:hint="default"/>
      </w:rPr>
    </w:lvl>
    <w:lvl w:ilvl="2" w:tplc="21EA98CE">
      <w:start w:val="1204"/>
      <w:numFmt w:val="bullet"/>
      <w:lvlText w:val="•"/>
      <w:lvlJc w:val="left"/>
      <w:pPr>
        <w:tabs>
          <w:tab w:val="num" w:pos="2160"/>
        </w:tabs>
        <w:ind w:left="2160" w:hanging="360"/>
      </w:pPr>
      <w:rPr>
        <w:rFonts w:ascii="Arial" w:hAnsi="Arial" w:hint="default"/>
      </w:rPr>
    </w:lvl>
    <w:lvl w:ilvl="3" w:tplc="753AA9F4">
      <w:start w:val="3"/>
      <w:numFmt w:val="bullet"/>
      <w:lvlText w:val="-"/>
      <w:lvlJc w:val="left"/>
      <w:pPr>
        <w:ind w:left="2880" w:hanging="360"/>
      </w:pPr>
      <w:rPr>
        <w:rFonts w:ascii="Times New Roman" w:eastAsia="SimSun" w:hAnsi="Times New Roman" w:cs="Times New Roman" w:hint="default"/>
        <w:sz w:val="20"/>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FE2231"/>
    <w:multiLevelType w:val="hybridMultilevel"/>
    <w:tmpl w:val="7F2AEF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AC1C03"/>
    <w:multiLevelType w:val="hybridMultilevel"/>
    <w:tmpl w:val="19285E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11"/>
  </w:num>
  <w:num w:numId="4">
    <w:abstractNumId w:val="42"/>
  </w:num>
  <w:num w:numId="5">
    <w:abstractNumId w:val="41"/>
  </w:num>
  <w:num w:numId="6">
    <w:abstractNumId w:val="36"/>
  </w:num>
  <w:num w:numId="7">
    <w:abstractNumId w:val="8"/>
    <w:lvlOverride w:ilvl="0">
      <w:startOverride w:val="1"/>
    </w:lvlOverride>
  </w:num>
  <w:num w:numId="8">
    <w:abstractNumId w:val="9"/>
  </w:num>
  <w:num w:numId="9">
    <w:abstractNumId w:val="32"/>
  </w:num>
  <w:num w:numId="10">
    <w:abstractNumId w:val="23"/>
  </w:num>
  <w:num w:numId="11">
    <w:abstractNumId w:val="29"/>
  </w:num>
  <w:num w:numId="12">
    <w:abstractNumId w:val="4"/>
  </w:num>
  <w:num w:numId="13">
    <w:abstractNumId w:val="40"/>
  </w:num>
  <w:num w:numId="14">
    <w:abstractNumId w:val="27"/>
  </w:num>
  <w:num w:numId="15">
    <w:abstractNumId w:val="15"/>
  </w:num>
  <w:num w:numId="16">
    <w:abstractNumId w:val="21"/>
  </w:num>
  <w:num w:numId="17">
    <w:abstractNumId w:val="39"/>
  </w:num>
  <w:num w:numId="18">
    <w:abstractNumId w:val="38"/>
  </w:num>
  <w:num w:numId="19">
    <w:abstractNumId w:val="3"/>
  </w:num>
  <w:num w:numId="20">
    <w:abstractNumId w:val="7"/>
  </w:num>
  <w:num w:numId="21">
    <w:abstractNumId w:val="12"/>
  </w:num>
  <w:num w:numId="22">
    <w:abstractNumId w:val="1"/>
  </w:num>
  <w:num w:numId="23">
    <w:abstractNumId w:val="30"/>
  </w:num>
  <w:num w:numId="24">
    <w:abstractNumId w:val="25"/>
  </w:num>
  <w:num w:numId="25">
    <w:abstractNumId w:val="37"/>
  </w:num>
  <w:num w:numId="26">
    <w:abstractNumId w:val="43"/>
  </w:num>
  <w:num w:numId="27">
    <w:abstractNumId w:val="35"/>
  </w:num>
  <w:num w:numId="28">
    <w:abstractNumId w:val="18"/>
  </w:num>
  <w:num w:numId="29">
    <w:abstractNumId w:val="33"/>
  </w:num>
  <w:num w:numId="30">
    <w:abstractNumId w:val="2"/>
  </w:num>
  <w:num w:numId="31">
    <w:abstractNumId w:val="6"/>
  </w:num>
  <w:num w:numId="32">
    <w:abstractNumId w:val="26"/>
  </w:num>
  <w:num w:numId="33">
    <w:abstractNumId w:val="0"/>
  </w:num>
  <w:num w:numId="34">
    <w:abstractNumId w:val="47"/>
  </w:num>
  <w:num w:numId="35">
    <w:abstractNumId w:val="24"/>
  </w:num>
  <w:num w:numId="36">
    <w:abstractNumId w:val="17"/>
  </w:num>
  <w:num w:numId="37">
    <w:abstractNumId w:val="44"/>
  </w:num>
  <w:num w:numId="38">
    <w:abstractNumId w:val="46"/>
  </w:num>
  <w:num w:numId="39">
    <w:abstractNumId w:val="5"/>
  </w:num>
  <w:num w:numId="40">
    <w:abstractNumId w:val="19"/>
  </w:num>
  <w:num w:numId="41">
    <w:abstractNumId w:val="45"/>
  </w:num>
  <w:num w:numId="42">
    <w:abstractNumId w:val="34"/>
  </w:num>
  <w:num w:numId="43">
    <w:abstractNumId w:val="10"/>
  </w:num>
  <w:num w:numId="44">
    <w:abstractNumId w:val="14"/>
  </w:num>
  <w:num w:numId="45">
    <w:abstractNumId w:val="16"/>
  </w:num>
  <w:num w:numId="46">
    <w:abstractNumId w:val="20"/>
  </w:num>
  <w:num w:numId="47">
    <w:abstractNumId w:val="31"/>
  </w:num>
  <w:num w:numId="4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D95"/>
    <w:rsid w:val="0004132D"/>
    <w:rsid w:val="00044CFA"/>
    <w:rsid w:val="000459C7"/>
    <w:rsid w:val="00046630"/>
    <w:rsid w:val="00046C80"/>
    <w:rsid w:val="00050112"/>
    <w:rsid w:val="00050466"/>
    <w:rsid w:val="000505CC"/>
    <w:rsid w:val="000511F9"/>
    <w:rsid w:val="0005230E"/>
    <w:rsid w:val="00052850"/>
    <w:rsid w:val="000528A2"/>
    <w:rsid w:val="00052BBA"/>
    <w:rsid w:val="00053697"/>
    <w:rsid w:val="00054D9D"/>
    <w:rsid w:val="00055676"/>
    <w:rsid w:val="00056544"/>
    <w:rsid w:val="00060D8E"/>
    <w:rsid w:val="0006112D"/>
    <w:rsid w:val="00063D9E"/>
    <w:rsid w:val="00064AD3"/>
    <w:rsid w:val="00065088"/>
    <w:rsid w:val="000652D3"/>
    <w:rsid w:val="000654A0"/>
    <w:rsid w:val="000707CA"/>
    <w:rsid w:val="0007208A"/>
    <w:rsid w:val="000726D0"/>
    <w:rsid w:val="00072BBA"/>
    <w:rsid w:val="00072FF5"/>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433C"/>
    <w:rsid w:val="000A5208"/>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620A"/>
    <w:rsid w:val="000E071E"/>
    <w:rsid w:val="000E27AA"/>
    <w:rsid w:val="000E337A"/>
    <w:rsid w:val="000E4350"/>
    <w:rsid w:val="000E4408"/>
    <w:rsid w:val="000E537F"/>
    <w:rsid w:val="000E5716"/>
    <w:rsid w:val="000E722A"/>
    <w:rsid w:val="000E7A79"/>
    <w:rsid w:val="000F15B2"/>
    <w:rsid w:val="000F19DE"/>
    <w:rsid w:val="000F2E1F"/>
    <w:rsid w:val="000F37B0"/>
    <w:rsid w:val="000F4595"/>
    <w:rsid w:val="000F4CB2"/>
    <w:rsid w:val="000F568D"/>
    <w:rsid w:val="000F709D"/>
    <w:rsid w:val="00101C4F"/>
    <w:rsid w:val="00102C9F"/>
    <w:rsid w:val="001068D2"/>
    <w:rsid w:val="001103BD"/>
    <w:rsid w:val="00111208"/>
    <w:rsid w:val="00111808"/>
    <w:rsid w:val="0011339F"/>
    <w:rsid w:val="00114E96"/>
    <w:rsid w:val="00117332"/>
    <w:rsid w:val="001204DD"/>
    <w:rsid w:val="00120576"/>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726A"/>
    <w:rsid w:val="00177DD3"/>
    <w:rsid w:val="00180278"/>
    <w:rsid w:val="001818A7"/>
    <w:rsid w:val="00182725"/>
    <w:rsid w:val="001829C8"/>
    <w:rsid w:val="00186904"/>
    <w:rsid w:val="00186A42"/>
    <w:rsid w:val="00186B0A"/>
    <w:rsid w:val="001905BD"/>
    <w:rsid w:val="00192FE6"/>
    <w:rsid w:val="00193228"/>
    <w:rsid w:val="00193986"/>
    <w:rsid w:val="00193B08"/>
    <w:rsid w:val="0019404A"/>
    <w:rsid w:val="00194570"/>
    <w:rsid w:val="00196BF4"/>
    <w:rsid w:val="001972DA"/>
    <w:rsid w:val="001976AA"/>
    <w:rsid w:val="001977DC"/>
    <w:rsid w:val="001A02F6"/>
    <w:rsid w:val="001A15C6"/>
    <w:rsid w:val="001A5E19"/>
    <w:rsid w:val="001A7E7F"/>
    <w:rsid w:val="001B01FA"/>
    <w:rsid w:val="001B0832"/>
    <w:rsid w:val="001B18A7"/>
    <w:rsid w:val="001B2762"/>
    <w:rsid w:val="001B36FC"/>
    <w:rsid w:val="001B41ED"/>
    <w:rsid w:val="001B4607"/>
    <w:rsid w:val="001B7E0C"/>
    <w:rsid w:val="001C0674"/>
    <w:rsid w:val="001C226F"/>
    <w:rsid w:val="001C3949"/>
    <w:rsid w:val="001C4A66"/>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0E9"/>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58B7"/>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132E"/>
    <w:rsid w:val="002B2813"/>
    <w:rsid w:val="002B2D29"/>
    <w:rsid w:val="002C0C4B"/>
    <w:rsid w:val="002C1EEA"/>
    <w:rsid w:val="002C6034"/>
    <w:rsid w:val="002C635B"/>
    <w:rsid w:val="002C7CFF"/>
    <w:rsid w:val="002D0BC6"/>
    <w:rsid w:val="002D17C5"/>
    <w:rsid w:val="002D217B"/>
    <w:rsid w:val="002D365F"/>
    <w:rsid w:val="002D7C86"/>
    <w:rsid w:val="002E03B7"/>
    <w:rsid w:val="002E0692"/>
    <w:rsid w:val="002E1D74"/>
    <w:rsid w:val="002E21B8"/>
    <w:rsid w:val="002E2943"/>
    <w:rsid w:val="002E2CF1"/>
    <w:rsid w:val="002E34AF"/>
    <w:rsid w:val="002E4AAC"/>
    <w:rsid w:val="002E53DE"/>
    <w:rsid w:val="002E563B"/>
    <w:rsid w:val="002E62D2"/>
    <w:rsid w:val="002E74AF"/>
    <w:rsid w:val="002E758C"/>
    <w:rsid w:val="002E7E18"/>
    <w:rsid w:val="002F1038"/>
    <w:rsid w:val="002F22FF"/>
    <w:rsid w:val="002F25C7"/>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1604"/>
    <w:rsid w:val="00382232"/>
    <w:rsid w:val="00382F1A"/>
    <w:rsid w:val="00383282"/>
    <w:rsid w:val="00383658"/>
    <w:rsid w:val="0038412E"/>
    <w:rsid w:val="00386053"/>
    <w:rsid w:val="0038771D"/>
    <w:rsid w:val="0039327C"/>
    <w:rsid w:val="00393E44"/>
    <w:rsid w:val="00397AB6"/>
    <w:rsid w:val="00397ACA"/>
    <w:rsid w:val="003A10C3"/>
    <w:rsid w:val="003A15F4"/>
    <w:rsid w:val="003A597F"/>
    <w:rsid w:val="003A60D1"/>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52B5"/>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4AF"/>
    <w:rsid w:val="00421A27"/>
    <w:rsid w:val="004241C5"/>
    <w:rsid w:val="00424B29"/>
    <w:rsid w:val="00424FA7"/>
    <w:rsid w:val="00426A87"/>
    <w:rsid w:val="004309D8"/>
    <w:rsid w:val="004313D1"/>
    <w:rsid w:val="00432072"/>
    <w:rsid w:val="00432110"/>
    <w:rsid w:val="00433EBE"/>
    <w:rsid w:val="00434406"/>
    <w:rsid w:val="0044041B"/>
    <w:rsid w:val="00440FED"/>
    <w:rsid w:val="00441B92"/>
    <w:rsid w:val="0044474B"/>
    <w:rsid w:val="00445FF7"/>
    <w:rsid w:val="00453341"/>
    <w:rsid w:val="004545C6"/>
    <w:rsid w:val="00454DCA"/>
    <w:rsid w:val="00456544"/>
    <w:rsid w:val="00456649"/>
    <w:rsid w:val="004567B7"/>
    <w:rsid w:val="00456856"/>
    <w:rsid w:val="00461210"/>
    <w:rsid w:val="00462490"/>
    <w:rsid w:val="00462AC1"/>
    <w:rsid w:val="00465299"/>
    <w:rsid w:val="00466A0F"/>
    <w:rsid w:val="0046795B"/>
    <w:rsid w:val="004708C0"/>
    <w:rsid w:val="00471296"/>
    <w:rsid w:val="00471863"/>
    <w:rsid w:val="00473A14"/>
    <w:rsid w:val="00474CA8"/>
    <w:rsid w:val="00474E43"/>
    <w:rsid w:val="00475CC2"/>
    <w:rsid w:val="00481922"/>
    <w:rsid w:val="00481D90"/>
    <w:rsid w:val="00482419"/>
    <w:rsid w:val="00482CD4"/>
    <w:rsid w:val="00482E7E"/>
    <w:rsid w:val="00483261"/>
    <w:rsid w:val="00485B23"/>
    <w:rsid w:val="004874E4"/>
    <w:rsid w:val="0049070D"/>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1C42"/>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1A98"/>
    <w:rsid w:val="00504311"/>
    <w:rsid w:val="0050485C"/>
    <w:rsid w:val="00504AC6"/>
    <w:rsid w:val="00511079"/>
    <w:rsid w:val="00512829"/>
    <w:rsid w:val="00513839"/>
    <w:rsid w:val="0051423C"/>
    <w:rsid w:val="00514C91"/>
    <w:rsid w:val="005153CE"/>
    <w:rsid w:val="00516241"/>
    <w:rsid w:val="00516FD9"/>
    <w:rsid w:val="0051791D"/>
    <w:rsid w:val="005202DC"/>
    <w:rsid w:val="00523E75"/>
    <w:rsid w:val="005243E0"/>
    <w:rsid w:val="005256F3"/>
    <w:rsid w:val="00525E5E"/>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FCF"/>
    <w:rsid w:val="00580793"/>
    <w:rsid w:val="00581470"/>
    <w:rsid w:val="00582087"/>
    <w:rsid w:val="005831DD"/>
    <w:rsid w:val="00584320"/>
    <w:rsid w:val="00585484"/>
    <w:rsid w:val="00587229"/>
    <w:rsid w:val="00587503"/>
    <w:rsid w:val="00587F7F"/>
    <w:rsid w:val="00590E8D"/>
    <w:rsid w:val="00591511"/>
    <w:rsid w:val="0059307B"/>
    <w:rsid w:val="0059331A"/>
    <w:rsid w:val="00594B20"/>
    <w:rsid w:val="00596BBA"/>
    <w:rsid w:val="005975C4"/>
    <w:rsid w:val="00597ED8"/>
    <w:rsid w:val="005A34D5"/>
    <w:rsid w:val="005A376B"/>
    <w:rsid w:val="005A4904"/>
    <w:rsid w:val="005A515A"/>
    <w:rsid w:val="005A704D"/>
    <w:rsid w:val="005A74EB"/>
    <w:rsid w:val="005B3C6D"/>
    <w:rsid w:val="005B4045"/>
    <w:rsid w:val="005B609E"/>
    <w:rsid w:val="005B6DF6"/>
    <w:rsid w:val="005B7B7D"/>
    <w:rsid w:val="005C1948"/>
    <w:rsid w:val="005C263C"/>
    <w:rsid w:val="005C2679"/>
    <w:rsid w:val="005C2980"/>
    <w:rsid w:val="005D059A"/>
    <w:rsid w:val="005D07C5"/>
    <w:rsid w:val="005D3D6B"/>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3AA"/>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20244"/>
    <w:rsid w:val="0062152A"/>
    <w:rsid w:val="006225A5"/>
    <w:rsid w:val="00623583"/>
    <w:rsid w:val="0062462F"/>
    <w:rsid w:val="00624BA1"/>
    <w:rsid w:val="00625CA2"/>
    <w:rsid w:val="0062661B"/>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508B9"/>
    <w:rsid w:val="00650CA1"/>
    <w:rsid w:val="0065153F"/>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0CD"/>
    <w:rsid w:val="00690E2E"/>
    <w:rsid w:val="00692814"/>
    <w:rsid w:val="006932E7"/>
    <w:rsid w:val="00693347"/>
    <w:rsid w:val="0069334C"/>
    <w:rsid w:val="00696D63"/>
    <w:rsid w:val="006A032F"/>
    <w:rsid w:val="006A41AE"/>
    <w:rsid w:val="006A4856"/>
    <w:rsid w:val="006A48BD"/>
    <w:rsid w:val="006A564B"/>
    <w:rsid w:val="006B1545"/>
    <w:rsid w:val="006B2DA7"/>
    <w:rsid w:val="006B2F4D"/>
    <w:rsid w:val="006B3682"/>
    <w:rsid w:val="006B48CB"/>
    <w:rsid w:val="006C1445"/>
    <w:rsid w:val="006C4FC1"/>
    <w:rsid w:val="006C51A5"/>
    <w:rsid w:val="006C529D"/>
    <w:rsid w:val="006C7E0F"/>
    <w:rsid w:val="006D0E6B"/>
    <w:rsid w:val="006D2146"/>
    <w:rsid w:val="006D4493"/>
    <w:rsid w:val="006D632E"/>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1ED5"/>
    <w:rsid w:val="00702D5A"/>
    <w:rsid w:val="00702EF7"/>
    <w:rsid w:val="00703495"/>
    <w:rsid w:val="00703989"/>
    <w:rsid w:val="007042E9"/>
    <w:rsid w:val="007077B0"/>
    <w:rsid w:val="00710A42"/>
    <w:rsid w:val="0071118B"/>
    <w:rsid w:val="00711E13"/>
    <w:rsid w:val="00712EDA"/>
    <w:rsid w:val="007136D0"/>
    <w:rsid w:val="007155A9"/>
    <w:rsid w:val="007158E1"/>
    <w:rsid w:val="0071705B"/>
    <w:rsid w:val="00720505"/>
    <w:rsid w:val="007236A3"/>
    <w:rsid w:val="007239B6"/>
    <w:rsid w:val="00723E41"/>
    <w:rsid w:val="0072490A"/>
    <w:rsid w:val="0072517D"/>
    <w:rsid w:val="00726878"/>
    <w:rsid w:val="0073124A"/>
    <w:rsid w:val="00731B79"/>
    <w:rsid w:val="00733893"/>
    <w:rsid w:val="00734A05"/>
    <w:rsid w:val="00735C6F"/>
    <w:rsid w:val="0073771B"/>
    <w:rsid w:val="00742B44"/>
    <w:rsid w:val="00751272"/>
    <w:rsid w:val="00753BB5"/>
    <w:rsid w:val="007542CA"/>
    <w:rsid w:val="00755878"/>
    <w:rsid w:val="00756832"/>
    <w:rsid w:val="007626D0"/>
    <w:rsid w:val="007651CA"/>
    <w:rsid w:val="00767519"/>
    <w:rsid w:val="007704E1"/>
    <w:rsid w:val="00770555"/>
    <w:rsid w:val="00772569"/>
    <w:rsid w:val="00772E8C"/>
    <w:rsid w:val="007736D3"/>
    <w:rsid w:val="0077500F"/>
    <w:rsid w:val="0077548E"/>
    <w:rsid w:val="00777315"/>
    <w:rsid w:val="00780919"/>
    <w:rsid w:val="007815C8"/>
    <w:rsid w:val="007826C8"/>
    <w:rsid w:val="00783622"/>
    <w:rsid w:val="00784190"/>
    <w:rsid w:val="0078457B"/>
    <w:rsid w:val="00784756"/>
    <w:rsid w:val="0078539D"/>
    <w:rsid w:val="007856C1"/>
    <w:rsid w:val="00787051"/>
    <w:rsid w:val="0079018D"/>
    <w:rsid w:val="0079101E"/>
    <w:rsid w:val="00791A00"/>
    <w:rsid w:val="00792CEE"/>
    <w:rsid w:val="00793CD6"/>
    <w:rsid w:val="00794016"/>
    <w:rsid w:val="00796F15"/>
    <w:rsid w:val="007A0D23"/>
    <w:rsid w:val="007A138F"/>
    <w:rsid w:val="007A1640"/>
    <w:rsid w:val="007A39DF"/>
    <w:rsid w:val="007A43ED"/>
    <w:rsid w:val="007A4BDD"/>
    <w:rsid w:val="007A72EE"/>
    <w:rsid w:val="007B0397"/>
    <w:rsid w:val="007B3502"/>
    <w:rsid w:val="007B44ED"/>
    <w:rsid w:val="007B491A"/>
    <w:rsid w:val="007B5370"/>
    <w:rsid w:val="007B579D"/>
    <w:rsid w:val="007B61F5"/>
    <w:rsid w:val="007B63FA"/>
    <w:rsid w:val="007B7496"/>
    <w:rsid w:val="007C0802"/>
    <w:rsid w:val="007C12BE"/>
    <w:rsid w:val="007C2739"/>
    <w:rsid w:val="007C301B"/>
    <w:rsid w:val="007C4B0F"/>
    <w:rsid w:val="007C4DAD"/>
    <w:rsid w:val="007C5830"/>
    <w:rsid w:val="007C5DB8"/>
    <w:rsid w:val="007C6CA2"/>
    <w:rsid w:val="007D05B2"/>
    <w:rsid w:val="007D0C44"/>
    <w:rsid w:val="007D1972"/>
    <w:rsid w:val="007D1F33"/>
    <w:rsid w:val="007D3307"/>
    <w:rsid w:val="007D5E27"/>
    <w:rsid w:val="007D6F64"/>
    <w:rsid w:val="007E0145"/>
    <w:rsid w:val="007E25AB"/>
    <w:rsid w:val="007E79C5"/>
    <w:rsid w:val="007F0674"/>
    <w:rsid w:val="007F2845"/>
    <w:rsid w:val="007F43BC"/>
    <w:rsid w:val="007F4740"/>
    <w:rsid w:val="007F5151"/>
    <w:rsid w:val="008006C6"/>
    <w:rsid w:val="00800C52"/>
    <w:rsid w:val="0080153E"/>
    <w:rsid w:val="0080742D"/>
    <w:rsid w:val="0081151E"/>
    <w:rsid w:val="00812498"/>
    <w:rsid w:val="008127E6"/>
    <w:rsid w:val="0081336E"/>
    <w:rsid w:val="00813928"/>
    <w:rsid w:val="00820DC7"/>
    <w:rsid w:val="008210A8"/>
    <w:rsid w:val="00821698"/>
    <w:rsid w:val="008221FE"/>
    <w:rsid w:val="00822BF5"/>
    <w:rsid w:val="00824894"/>
    <w:rsid w:val="00825366"/>
    <w:rsid w:val="00826192"/>
    <w:rsid w:val="00826C7B"/>
    <w:rsid w:val="00826DD9"/>
    <w:rsid w:val="00826E01"/>
    <w:rsid w:val="008277A8"/>
    <w:rsid w:val="008278B6"/>
    <w:rsid w:val="008307ED"/>
    <w:rsid w:val="0083350F"/>
    <w:rsid w:val="00833687"/>
    <w:rsid w:val="00834358"/>
    <w:rsid w:val="008346BD"/>
    <w:rsid w:val="00836B7A"/>
    <w:rsid w:val="008409AA"/>
    <w:rsid w:val="00840FB8"/>
    <w:rsid w:val="008416EE"/>
    <w:rsid w:val="00843A7A"/>
    <w:rsid w:val="008447F5"/>
    <w:rsid w:val="00846292"/>
    <w:rsid w:val="008506E1"/>
    <w:rsid w:val="008515EE"/>
    <w:rsid w:val="00851849"/>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A16F9"/>
    <w:rsid w:val="008A1D3E"/>
    <w:rsid w:val="008A4B16"/>
    <w:rsid w:val="008A4B1A"/>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3B0B"/>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5FED"/>
    <w:rsid w:val="009160DF"/>
    <w:rsid w:val="009162C7"/>
    <w:rsid w:val="00916EC2"/>
    <w:rsid w:val="009213BD"/>
    <w:rsid w:val="009228FD"/>
    <w:rsid w:val="00924627"/>
    <w:rsid w:val="009250A8"/>
    <w:rsid w:val="00925BE6"/>
    <w:rsid w:val="00926F61"/>
    <w:rsid w:val="0093123D"/>
    <w:rsid w:val="00933040"/>
    <w:rsid w:val="009330E9"/>
    <w:rsid w:val="00935D15"/>
    <w:rsid w:val="0093672E"/>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94"/>
    <w:rsid w:val="009731D6"/>
    <w:rsid w:val="00974746"/>
    <w:rsid w:val="00975119"/>
    <w:rsid w:val="00976F04"/>
    <w:rsid w:val="009777F4"/>
    <w:rsid w:val="00977AD8"/>
    <w:rsid w:val="00980A10"/>
    <w:rsid w:val="00981130"/>
    <w:rsid w:val="00981EBC"/>
    <w:rsid w:val="00983D46"/>
    <w:rsid w:val="00983DCA"/>
    <w:rsid w:val="00985EF7"/>
    <w:rsid w:val="00986CF9"/>
    <w:rsid w:val="00990C0E"/>
    <w:rsid w:val="00990D75"/>
    <w:rsid w:val="00991093"/>
    <w:rsid w:val="0099163B"/>
    <w:rsid w:val="00992343"/>
    <w:rsid w:val="0099430A"/>
    <w:rsid w:val="00995E14"/>
    <w:rsid w:val="00996306"/>
    <w:rsid w:val="00996744"/>
    <w:rsid w:val="00997CF4"/>
    <w:rsid w:val="00997F9F"/>
    <w:rsid w:val="009A1169"/>
    <w:rsid w:val="009A3789"/>
    <w:rsid w:val="009A6919"/>
    <w:rsid w:val="009A6AC7"/>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6237"/>
    <w:rsid w:val="009E74F0"/>
    <w:rsid w:val="009F0768"/>
    <w:rsid w:val="009F436A"/>
    <w:rsid w:val="009F7867"/>
    <w:rsid w:val="009F7D66"/>
    <w:rsid w:val="00A00BD2"/>
    <w:rsid w:val="00A00E56"/>
    <w:rsid w:val="00A027F3"/>
    <w:rsid w:val="00A03487"/>
    <w:rsid w:val="00A03978"/>
    <w:rsid w:val="00A07E08"/>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49B"/>
    <w:rsid w:val="00A63367"/>
    <w:rsid w:val="00A634E3"/>
    <w:rsid w:val="00A6351F"/>
    <w:rsid w:val="00A65A70"/>
    <w:rsid w:val="00A65C17"/>
    <w:rsid w:val="00A66F36"/>
    <w:rsid w:val="00A67349"/>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A7C2F"/>
    <w:rsid w:val="00AB0A32"/>
    <w:rsid w:val="00AB0E56"/>
    <w:rsid w:val="00AB19D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DD9"/>
    <w:rsid w:val="00B07CD6"/>
    <w:rsid w:val="00B07E52"/>
    <w:rsid w:val="00B10010"/>
    <w:rsid w:val="00B1053C"/>
    <w:rsid w:val="00B11775"/>
    <w:rsid w:val="00B1302D"/>
    <w:rsid w:val="00B1513F"/>
    <w:rsid w:val="00B15B89"/>
    <w:rsid w:val="00B1746F"/>
    <w:rsid w:val="00B20725"/>
    <w:rsid w:val="00B22550"/>
    <w:rsid w:val="00B2539C"/>
    <w:rsid w:val="00B26203"/>
    <w:rsid w:val="00B2628E"/>
    <w:rsid w:val="00B266B0"/>
    <w:rsid w:val="00B27921"/>
    <w:rsid w:val="00B3000E"/>
    <w:rsid w:val="00B326A8"/>
    <w:rsid w:val="00B329EB"/>
    <w:rsid w:val="00B33508"/>
    <w:rsid w:val="00B3377E"/>
    <w:rsid w:val="00B35DA4"/>
    <w:rsid w:val="00B37E59"/>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470E"/>
    <w:rsid w:val="00B67805"/>
    <w:rsid w:val="00B71E6B"/>
    <w:rsid w:val="00B721CD"/>
    <w:rsid w:val="00B7267A"/>
    <w:rsid w:val="00B726FF"/>
    <w:rsid w:val="00B72AA4"/>
    <w:rsid w:val="00B74C8F"/>
    <w:rsid w:val="00B75454"/>
    <w:rsid w:val="00B76BCD"/>
    <w:rsid w:val="00B76EE9"/>
    <w:rsid w:val="00B77880"/>
    <w:rsid w:val="00B80D90"/>
    <w:rsid w:val="00B82613"/>
    <w:rsid w:val="00B828B5"/>
    <w:rsid w:val="00B84E9C"/>
    <w:rsid w:val="00B85522"/>
    <w:rsid w:val="00B856D3"/>
    <w:rsid w:val="00B90E2A"/>
    <w:rsid w:val="00B90F2A"/>
    <w:rsid w:val="00B90F3D"/>
    <w:rsid w:val="00B9198D"/>
    <w:rsid w:val="00B93008"/>
    <w:rsid w:val="00B9406D"/>
    <w:rsid w:val="00B94583"/>
    <w:rsid w:val="00B94BA7"/>
    <w:rsid w:val="00B94E0E"/>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4259"/>
    <w:rsid w:val="00BD598A"/>
    <w:rsid w:val="00BD75B4"/>
    <w:rsid w:val="00BD7D14"/>
    <w:rsid w:val="00BE02B4"/>
    <w:rsid w:val="00BE3C2B"/>
    <w:rsid w:val="00BE4EC9"/>
    <w:rsid w:val="00BE631E"/>
    <w:rsid w:val="00BF0CCF"/>
    <w:rsid w:val="00BF0FC5"/>
    <w:rsid w:val="00BF10BC"/>
    <w:rsid w:val="00BF21AC"/>
    <w:rsid w:val="00BF2627"/>
    <w:rsid w:val="00BF2E53"/>
    <w:rsid w:val="00BF3669"/>
    <w:rsid w:val="00BF3C0D"/>
    <w:rsid w:val="00BF664A"/>
    <w:rsid w:val="00BF76D1"/>
    <w:rsid w:val="00C03309"/>
    <w:rsid w:val="00C05ACE"/>
    <w:rsid w:val="00C072FE"/>
    <w:rsid w:val="00C12E39"/>
    <w:rsid w:val="00C14164"/>
    <w:rsid w:val="00C14D7A"/>
    <w:rsid w:val="00C15D8E"/>
    <w:rsid w:val="00C17012"/>
    <w:rsid w:val="00C17764"/>
    <w:rsid w:val="00C178FB"/>
    <w:rsid w:val="00C257B7"/>
    <w:rsid w:val="00C272E8"/>
    <w:rsid w:val="00C33359"/>
    <w:rsid w:val="00C348D6"/>
    <w:rsid w:val="00C365E7"/>
    <w:rsid w:val="00C36E34"/>
    <w:rsid w:val="00C37971"/>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567"/>
    <w:rsid w:val="00CD3ED8"/>
    <w:rsid w:val="00CD761D"/>
    <w:rsid w:val="00CD76B5"/>
    <w:rsid w:val="00CE2346"/>
    <w:rsid w:val="00CE6F0F"/>
    <w:rsid w:val="00CF002F"/>
    <w:rsid w:val="00CF0246"/>
    <w:rsid w:val="00CF2483"/>
    <w:rsid w:val="00CF24E2"/>
    <w:rsid w:val="00CF3476"/>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237"/>
    <w:rsid w:val="00D31B6E"/>
    <w:rsid w:val="00D3232B"/>
    <w:rsid w:val="00D3239F"/>
    <w:rsid w:val="00D324A4"/>
    <w:rsid w:val="00D3250C"/>
    <w:rsid w:val="00D328F6"/>
    <w:rsid w:val="00D3462C"/>
    <w:rsid w:val="00D35198"/>
    <w:rsid w:val="00D3584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5889"/>
    <w:rsid w:val="00D56B5F"/>
    <w:rsid w:val="00D57AF0"/>
    <w:rsid w:val="00D61DCB"/>
    <w:rsid w:val="00D62ECD"/>
    <w:rsid w:val="00D64426"/>
    <w:rsid w:val="00D67BC5"/>
    <w:rsid w:val="00D7021B"/>
    <w:rsid w:val="00D70D33"/>
    <w:rsid w:val="00D73077"/>
    <w:rsid w:val="00D73C57"/>
    <w:rsid w:val="00D742FF"/>
    <w:rsid w:val="00D758B3"/>
    <w:rsid w:val="00D76202"/>
    <w:rsid w:val="00D76ADC"/>
    <w:rsid w:val="00D77413"/>
    <w:rsid w:val="00D81F10"/>
    <w:rsid w:val="00D84A57"/>
    <w:rsid w:val="00D84E24"/>
    <w:rsid w:val="00D874DF"/>
    <w:rsid w:val="00D87A12"/>
    <w:rsid w:val="00D930E1"/>
    <w:rsid w:val="00D9415C"/>
    <w:rsid w:val="00D942CC"/>
    <w:rsid w:val="00D94D87"/>
    <w:rsid w:val="00D962DC"/>
    <w:rsid w:val="00DA0232"/>
    <w:rsid w:val="00DA180C"/>
    <w:rsid w:val="00DA451D"/>
    <w:rsid w:val="00DA56DB"/>
    <w:rsid w:val="00DA6452"/>
    <w:rsid w:val="00DA6FE9"/>
    <w:rsid w:val="00DA7925"/>
    <w:rsid w:val="00DB0AB8"/>
    <w:rsid w:val="00DB0D2A"/>
    <w:rsid w:val="00DB11CD"/>
    <w:rsid w:val="00DB1AAC"/>
    <w:rsid w:val="00DB1DAB"/>
    <w:rsid w:val="00DB2C3C"/>
    <w:rsid w:val="00DB39D4"/>
    <w:rsid w:val="00DB3A47"/>
    <w:rsid w:val="00DB4E06"/>
    <w:rsid w:val="00DB6A80"/>
    <w:rsid w:val="00DB6C06"/>
    <w:rsid w:val="00DB7B06"/>
    <w:rsid w:val="00DC251A"/>
    <w:rsid w:val="00DC3A9D"/>
    <w:rsid w:val="00DC6C1E"/>
    <w:rsid w:val="00DC7951"/>
    <w:rsid w:val="00DD1C4B"/>
    <w:rsid w:val="00DD1F7B"/>
    <w:rsid w:val="00DD229E"/>
    <w:rsid w:val="00DD249D"/>
    <w:rsid w:val="00DD3029"/>
    <w:rsid w:val="00DD55E0"/>
    <w:rsid w:val="00DE1904"/>
    <w:rsid w:val="00DE3C27"/>
    <w:rsid w:val="00DE3DBB"/>
    <w:rsid w:val="00DE43A2"/>
    <w:rsid w:val="00DE4A74"/>
    <w:rsid w:val="00DE541C"/>
    <w:rsid w:val="00DE6440"/>
    <w:rsid w:val="00DE737B"/>
    <w:rsid w:val="00DF0E9D"/>
    <w:rsid w:val="00DF100B"/>
    <w:rsid w:val="00DF4359"/>
    <w:rsid w:val="00E0576C"/>
    <w:rsid w:val="00E068BC"/>
    <w:rsid w:val="00E073F0"/>
    <w:rsid w:val="00E10761"/>
    <w:rsid w:val="00E11D7A"/>
    <w:rsid w:val="00E11EEB"/>
    <w:rsid w:val="00E128F2"/>
    <w:rsid w:val="00E1314B"/>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22F"/>
    <w:rsid w:val="00E501D3"/>
    <w:rsid w:val="00E53A01"/>
    <w:rsid w:val="00E564C4"/>
    <w:rsid w:val="00E567C9"/>
    <w:rsid w:val="00E604C4"/>
    <w:rsid w:val="00E60809"/>
    <w:rsid w:val="00E61300"/>
    <w:rsid w:val="00E61A3B"/>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0CBA"/>
    <w:rsid w:val="00ED1DE1"/>
    <w:rsid w:val="00ED27C3"/>
    <w:rsid w:val="00ED33AE"/>
    <w:rsid w:val="00ED3775"/>
    <w:rsid w:val="00ED4A6D"/>
    <w:rsid w:val="00ED6D4A"/>
    <w:rsid w:val="00ED738C"/>
    <w:rsid w:val="00ED7918"/>
    <w:rsid w:val="00ED7C87"/>
    <w:rsid w:val="00ED7FD3"/>
    <w:rsid w:val="00EE3663"/>
    <w:rsid w:val="00EE41C4"/>
    <w:rsid w:val="00EE76A9"/>
    <w:rsid w:val="00EE799E"/>
    <w:rsid w:val="00EE7CA8"/>
    <w:rsid w:val="00EE7FA7"/>
    <w:rsid w:val="00EF1093"/>
    <w:rsid w:val="00EF15B1"/>
    <w:rsid w:val="00EF1FCB"/>
    <w:rsid w:val="00EF21C3"/>
    <w:rsid w:val="00EF2E6B"/>
    <w:rsid w:val="00EF329B"/>
    <w:rsid w:val="00EF40F3"/>
    <w:rsid w:val="00F0030E"/>
    <w:rsid w:val="00F00CD1"/>
    <w:rsid w:val="00F01D26"/>
    <w:rsid w:val="00F01E6B"/>
    <w:rsid w:val="00F0241C"/>
    <w:rsid w:val="00F05759"/>
    <w:rsid w:val="00F05937"/>
    <w:rsid w:val="00F06C2D"/>
    <w:rsid w:val="00F10CB9"/>
    <w:rsid w:val="00F110D5"/>
    <w:rsid w:val="00F12351"/>
    <w:rsid w:val="00F16739"/>
    <w:rsid w:val="00F16DE2"/>
    <w:rsid w:val="00F2052B"/>
    <w:rsid w:val="00F2260F"/>
    <w:rsid w:val="00F242AD"/>
    <w:rsid w:val="00F247F2"/>
    <w:rsid w:val="00F252A8"/>
    <w:rsid w:val="00F265F7"/>
    <w:rsid w:val="00F26DDC"/>
    <w:rsid w:val="00F27FA6"/>
    <w:rsid w:val="00F33524"/>
    <w:rsid w:val="00F33DC8"/>
    <w:rsid w:val="00F34444"/>
    <w:rsid w:val="00F4065A"/>
    <w:rsid w:val="00F4275C"/>
    <w:rsid w:val="00F4512D"/>
    <w:rsid w:val="00F45693"/>
    <w:rsid w:val="00F502EB"/>
    <w:rsid w:val="00F52339"/>
    <w:rsid w:val="00F5277A"/>
    <w:rsid w:val="00F532E8"/>
    <w:rsid w:val="00F537FF"/>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1EBE"/>
    <w:rsid w:val="00FC3AEE"/>
    <w:rsid w:val="00FC6238"/>
    <w:rsid w:val="00FD33FC"/>
    <w:rsid w:val="00FD3730"/>
    <w:rsid w:val="00FD3ADE"/>
    <w:rsid w:val="00FD3B08"/>
    <w:rsid w:val="00FD4806"/>
    <w:rsid w:val="00FD534E"/>
    <w:rsid w:val="00FD56C7"/>
    <w:rsid w:val="00FD5841"/>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59961"/>
  <w15:docId w15:val="{9C03851F-FB7C-414E-A71B-74239292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D1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5750505">
      <w:bodyDiv w:val="1"/>
      <w:marLeft w:val="0"/>
      <w:marRight w:val="0"/>
      <w:marTop w:val="0"/>
      <w:marBottom w:val="0"/>
      <w:divBdr>
        <w:top w:val="none" w:sz="0" w:space="0" w:color="auto"/>
        <w:left w:val="none" w:sz="0" w:space="0" w:color="auto"/>
        <w:bottom w:val="none" w:sz="0" w:space="0" w:color="auto"/>
        <w:right w:val="none" w:sz="0" w:space="0" w:color="auto"/>
      </w:divBdr>
      <w:divsChild>
        <w:div w:id="1777599465">
          <w:marLeft w:val="274"/>
          <w:marRight w:val="0"/>
          <w:marTop w:val="0"/>
          <w:marBottom w:val="0"/>
          <w:divBdr>
            <w:top w:val="none" w:sz="0" w:space="0" w:color="auto"/>
            <w:left w:val="none" w:sz="0" w:space="0" w:color="auto"/>
            <w:bottom w:val="none" w:sz="0" w:space="0" w:color="auto"/>
            <w:right w:val="none" w:sz="0" w:space="0" w:color="auto"/>
          </w:divBdr>
        </w:div>
        <w:div w:id="1738363263">
          <w:marLeft w:val="274"/>
          <w:marRight w:val="0"/>
          <w:marTop w:val="0"/>
          <w:marBottom w:val="0"/>
          <w:divBdr>
            <w:top w:val="none" w:sz="0" w:space="0" w:color="auto"/>
            <w:left w:val="none" w:sz="0" w:space="0" w:color="auto"/>
            <w:bottom w:val="none" w:sz="0" w:space="0" w:color="auto"/>
            <w:right w:val="none" w:sz="0" w:space="0" w:color="auto"/>
          </w:divBdr>
        </w:div>
        <w:div w:id="403644920">
          <w:marLeft w:val="274"/>
          <w:marRight w:val="0"/>
          <w:marTop w:val="0"/>
          <w:marBottom w:val="0"/>
          <w:divBdr>
            <w:top w:val="none" w:sz="0" w:space="0" w:color="auto"/>
            <w:left w:val="none" w:sz="0" w:space="0" w:color="auto"/>
            <w:bottom w:val="none" w:sz="0" w:space="0" w:color="auto"/>
            <w:right w:val="none" w:sz="0" w:space="0" w:color="auto"/>
          </w:divBdr>
        </w:div>
        <w:div w:id="468942467">
          <w:marLeft w:val="274"/>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2583358">
      <w:bodyDiv w:val="1"/>
      <w:marLeft w:val="0"/>
      <w:marRight w:val="0"/>
      <w:marTop w:val="0"/>
      <w:marBottom w:val="0"/>
      <w:divBdr>
        <w:top w:val="none" w:sz="0" w:space="0" w:color="auto"/>
        <w:left w:val="none" w:sz="0" w:space="0" w:color="auto"/>
        <w:bottom w:val="none" w:sz="0" w:space="0" w:color="auto"/>
        <w:right w:val="none" w:sz="0" w:space="0" w:color="auto"/>
      </w:divBdr>
      <w:divsChild>
        <w:div w:id="685640523">
          <w:marLeft w:val="274"/>
          <w:marRight w:val="0"/>
          <w:marTop w:val="0"/>
          <w:marBottom w:val="0"/>
          <w:divBdr>
            <w:top w:val="none" w:sz="0" w:space="0" w:color="auto"/>
            <w:left w:val="none" w:sz="0" w:space="0" w:color="auto"/>
            <w:bottom w:val="none" w:sz="0" w:space="0" w:color="auto"/>
            <w:right w:val="none" w:sz="0" w:space="0" w:color="auto"/>
          </w:divBdr>
        </w:div>
        <w:div w:id="1219628626">
          <w:marLeft w:val="274"/>
          <w:marRight w:val="0"/>
          <w:marTop w:val="0"/>
          <w:marBottom w:val="0"/>
          <w:divBdr>
            <w:top w:val="none" w:sz="0" w:space="0" w:color="auto"/>
            <w:left w:val="none" w:sz="0" w:space="0" w:color="auto"/>
            <w:bottom w:val="none" w:sz="0" w:space="0" w:color="auto"/>
            <w:right w:val="none" w:sz="0" w:space="0" w:color="auto"/>
          </w:divBdr>
        </w:div>
        <w:div w:id="553545318">
          <w:marLeft w:val="274"/>
          <w:marRight w:val="0"/>
          <w:marTop w:val="0"/>
          <w:marBottom w:val="0"/>
          <w:divBdr>
            <w:top w:val="none" w:sz="0" w:space="0" w:color="auto"/>
            <w:left w:val="none" w:sz="0" w:space="0" w:color="auto"/>
            <w:bottom w:val="none" w:sz="0" w:space="0" w:color="auto"/>
            <w:right w:val="none" w:sz="0" w:space="0" w:color="auto"/>
          </w:divBdr>
        </w:div>
        <w:div w:id="469860282">
          <w:marLeft w:val="27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897010355">
      <w:bodyDiv w:val="1"/>
      <w:marLeft w:val="0"/>
      <w:marRight w:val="0"/>
      <w:marTop w:val="0"/>
      <w:marBottom w:val="0"/>
      <w:divBdr>
        <w:top w:val="none" w:sz="0" w:space="0" w:color="auto"/>
        <w:left w:val="none" w:sz="0" w:space="0" w:color="auto"/>
        <w:bottom w:val="none" w:sz="0" w:space="0" w:color="auto"/>
        <w:right w:val="none" w:sz="0" w:space="0" w:color="auto"/>
      </w:divBdr>
      <w:divsChild>
        <w:div w:id="1531187047">
          <w:marLeft w:val="274"/>
          <w:marRight w:val="0"/>
          <w:marTop w:val="0"/>
          <w:marBottom w:val="0"/>
          <w:divBdr>
            <w:top w:val="none" w:sz="0" w:space="0" w:color="auto"/>
            <w:left w:val="none" w:sz="0" w:space="0" w:color="auto"/>
            <w:bottom w:val="none" w:sz="0" w:space="0" w:color="auto"/>
            <w:right w:val="none" w:sz="0" w:space="0" w:color="auto"/>
          </w:divBdr>
        </w:div>
        <w:div w:id="662204143">
          <w:marLeft w:val="274"/>
          <w:marRight w:val="0"/>
          <w:marTop w:val="0"/>
          <w:marBottom w:val="0"/>
          <w:divBdr>
            <w:top w:val="none" w:sz="0" w:space="0" w:color="auto"/>
            <w:left w:val="none" w:sz="0" w:space="0" w:color="auto"/>
            <w:bottom w:val="none" w:sz="0" w:space="0" w:color="auto"/>
            <w:right w:val="none" w:sz="0" w:space="0" w:color="auto"/>
          </w:divBdr>
        </w:div>
        <w:div w:id="1720470268">
          <w:marLeft w:val="274"/>
          <w:marRight w:val="0"/>
          <w:marTop w:val="0"/>
          <w:marBottom w:val="0"/>
          <w:divBdr>
            <w:top w:val="none" w:sz="0" w:space="0" w:color="auto"/>
            <w:left w:val="none" w:sz="0" w:space="0" w:color="auto"/>
            <w:bottom w:val="none" w:sz="0" w:space="0" w:color="auto"/>
            <w:right w:val="none" w:sz="0" w:space="0" w:color="auto"/>
          </w:divBdr>
        </w:div>
        <w:div w:id="135875691">
          <w:marLeft w:val="27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8316694">
      <w:bodyDiv w:val="1"/>
      <w:marLeft w:val="0"/>
      <w:marRight w:val="0"/>
      <w:marTop w:val="0"/>
      <w:marBottom w:val="0"/>
      <w:divBdr>
        <w:top w:val="none" w:sz="0" w:space="0" w:color="auto"/>
        <w:left w:val="none" w:sz="0" w:space="0" w:color="auto"/>
        <w:bottom w:val="none" w:sz="0" w:space="0" w:color="auto"/>
        <w:right w:val="none" w:sz="0" w:space="0" w:color="auto"/>
      </w:divBdr>
      <w:divsChild>
        <w:div w:id="360741979">
          <w:marLeft w:val="274"/>
          <w:marRight w:val="0"/>
          <w:marTop w:val="0"/>
          <w:marBottom w:val="0"/>
          <w:divBdr>
            <w:top w:val="none" w:sz="0" w:space="0" w:color="auto"/>
            <w:left w:val="none" w:sz="0" w:space="0" w:color="auto"/>
            <w:bottom w:val="none" w:sz="0" w:space="0" w:color="auto"/>
            <w:right w:val="none" w:sz="0" w:space="0" w:color="auto"/>
          </w:divBdr>
        </w:div>
        <w:div w:id="784152497">
          <w:marLeft w:val="274"/>
          <w:marRight w:val="0"/>
          <w:marTop w:val="0"/>
          <w:marBottom w:val="0"/>
          <w:divBdr>
            <w:top w:val="none" w:sz="0" w:space="0" w:color="auto"/>
            <w:left w:val="none" w:sz="0" w:space="0" w:color="auto"/>
            <w:bottom w:val="none" w:sz="0" w:space="0" w:color="auto"/>
            <w:right w:val="none" w:sz="0" w:space="0" w:color="auto"/>
          </w:divBdr>
        </w:div>
        <w:div w:id="1161434838">
          <w:marLeft w:val="274"/>
          <w:marRight w:val="0"/>
          <w:marTop w:val="0"/>
          <w:marBottom w:val="0"/>
          <w:divBdr>
            <w:top w:val="none" w:sz="0" w:space="0" w:color="auto"/>
            <w:left w:val="none" w:sz="0" w:space="0" w:color="auto"/>
            <w:bottom w:val="none" w:sz="0" w:space="0" w:color="auto"/>
            <w:right w:val="none" w:sz="0" w:space="0" w:color="auto"/>
          </w:divBdr>
        </w:div>
        <w:div w:id="228612491">
          <w:marLeft w:val="274"/>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015D736-3356-4740-8DCA-21F05900A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6</Pages>
  <Words>2332</Words>
  <Characters>13295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Hakola, Sami (Nokia - FI/Oulu)</cp:lastModifiedBy>
  <cp:revision>4</cp:revision>
  <cp:lastPrinted>2016-06-20T11:35:00Z</cp:lastPrinted>
  <dcterms:created xsi:type="dcterms:W3CDTF">2016-11-04T13:31:00Z</dcterms:created>
  <dcterms:modified xsi:type="dcterms:W3CDTF">2016-11-04T13:36:00Z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